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75" w:beforeAutospacing="0" w:after="75" w:afterAutospacing="0"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奉新县应急管理局202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年政府信息公开</w:t>
      </w:r>
    </w:p>
    <w:p>
      <w:pPr>
        <w:pStyle w:val="4"/>
        <w:widowControl/>
        <w:shd w:val="clear" w:color="auto" w:fill="FFFFFF"/>
        <w:spacing w:before="75" w:beforeAutospacing="0" w:after="75" w:afterAutospacing="0"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工作年度报告​</w:t>
      </w:r>
    </w:p>
    <w:p>
      <w:pPr>
        <w:pStyle w:val="4"/>
        <w:widowControl/>
        <w:shd w:val="clear" w:color="auto" w:fill="FFFFFF"/>
        <w:spacing w:before="75" w:beforeAutospacing="0" w:after="75" w:afterAutospacing="0"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75" w:beforeAutospacing="0" w:after="75" w:afterAutospacing="0" w:line="560" w:lineRule="exact"/>
        <w:ind w:firstLine="646"/>
        <w:jc w:val="both"/>
        <w:rPr>
          <w:rFonts w:ascii="微软雅黑" w:hAnsi="微软雅黑" w:eastAsia="微软雅黑" w:cs="微软雅黑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根据《中华人民共和国政府信息公开条例》等有关要求，结合县应急管理局工作实际编制本报告。特向社会公布奉新县应急管理局202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年政府信息公开年度报告。本年报所列数据的统计期限自202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年1月1日起至202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年12月31日止。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本报告的电子版可在中国奉新政府门户网站（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"http://www.fengxin.gov.cn%EF%BC%89%E4%B8%8B%E8%BD%BD%EF%BC%8C%E5%A6%82%E9%9C%80%E4%BA%86%E8%A7%A3%E6%9B%B4%E5%A4%9A%E6%94%BF%E5%BA%9C%E4%BF%A1%E6%81%AF%EF%BC%8C%E8%AF%B7%E7%99%BB%E5%BD%95%E6%9F%A5%E8%AF%A2%E3%80%82/" </w:instrTex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9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www.fengxin.gov.cn）下载，如需了解更多政府信息，请登录查询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。</w:t>
      </w:r>
    </w:p>
    <w:p>
      <w:pPr>
        <w:pStyle w:val="4"/>
        <w:widowControl/>
        <w:shd w:val="clear" w:color="auto" w:fill="FFFFFF"/>
        <w:spacing w:before="75" w:beforeAutospacing="0" w:after="75" w:afterAutospacing="0" w:line="560" w:lineRule="exact"/>
        <w:ind w:firstLine="620" w:firstLineChars="200"/>
        <w:jc w:val="both"/>
        <w:rPr>
          <w:rFonts w:ascii="微软雅黑" w:hAnsi="微软雅黑" w:eastAsia="微软雅黑" w:cs="微软雅黑"/>
          <w:color w:val="auto"/>
          <w:sz w:val="27"/>
          <w:szCs w:val="27"/>
        </w:rPr>
      </w:pPr>
      <w:r>
        <w:rPr>
          <w:rFonts w:ascii="黑体" w:hAnsi="宋体" w:eastAsia="黑体" w:cs="黑体"/>
          <w:color w:val="auto"/>
          <w:sz w:val="31"/>
          <w:szCs w:val="31"/>
          <w:shd w:val="clear" w:color="auto" w:fill="FFFFFF"/>
        </w:rPr>
        <w:t>一、</w:t>
      </w:r>
      <w:r>
        <w:rPr>
          <w:rFonts w:hint="eastAsia" w:ascii="黑体" w:hAnsi="宋体" w:eastAsia="黑体" w:cs="黑体"/>
          <w:color w:val="auto"/>
          <w:sz w:val="31"/>
          <w:szCs w:val="31"/>
          <w:shd w:val="clear" w:color="auto" w:fill="FFFFFF"/>
        </w:rPr>
        <w:t>总体情况</w:t>
      </w:r>
    </w:p>
    <w:p>
      <w:pPr>
        <w:pStyle w:val="4"/>
        <w:widowControl/>
        <w:shd w:val="clear" w:color="auto" w:fill="FFFFFF"/>
        <w:spacing w:before="75" w:beforeAutospacing="0" w:after="75" w:afterAutospacing="0" w:line="560" w:lineRule="exact"/>
        <w:ind w:firstLine="646"/>
        <w:jc w:val="both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年，我局按照《中华人民共和国政府信息公开条例》和上级部门要求，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紧紧围绕县委、县政府中心工作及社会群众关注关切安全生产问题、防灾减灾问题、防震救灾问题、森林防灭火问题、防汛抗旱等问题，着力提升政府信息公开质量，推进拓宽政府信息公开渠道，不断增强政府信息公开实效。</w:t>
      </w:r>
    </w:p>
    <w:p>
      <w:pPr>
        <w:pStyle w:val="4"/>
        <w:widowControl/>
        <w:shd w:val="clear" w:color="auto" w:fill="FFFFFF"/>
        <w:spacing w:before="75" w:beforeAutospacing="0" w:after="75" w:afterAutospacing="0" w:line="560" w:lineRule="exact"/>
        <w:ind w:firstLine="630" w:firstLineChars="196"/>
        <w:jc w:val="both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Style w:val="16"/>
          <w:rFonts w:hint="eastAsia" w:ascii="仿宋" w:hAnsi="仿宋" w:eastAsia="仿宋"/>
          <w:b/>
          <w:bCs/>
          <w:color w:val="auto"/>
          <w:sz w:val="32"/>
          <w:szCs w:val="32"/>
        </w:rPr>
        <w:t>主动公开方面。</w:t>
      </w:r>
      <w:r>
        <w:rPr>
          <w:rStyle w:val="17"/>
          <w:rFonts w:hint="eastAsia" w:ascii="仿宋" w:hAnsi="仿宋" w:eastAsia="仿宋"/>
          <w:color w:val="auto"/>
          <w:sz w:val="32"/>
          <w:szCs w:val="32"/>
        </w:rPr>
        <w:t>202</w:t>
      </w:r>
      <w:r>
        <w:rPr>
          <w:rStyle w:val="17"/>
          <w:rFonts w:hint="eastAsia" w:ascii="仿宋" w:hAnsi="仿宋" w:eastAsia="仿宋"/>
          <w:color w:val="auto"/>
          <w:sz w:val="32"/>
          <w:szCs w:val="32"/>
          <w:lang w:val="en-US" w:eastAsia="zh-CN"/>
        </w:rPr>
        <w:t>3</w:t>
      </w:r>
      <w:r>
        <w:rPr>
          <w:rStyle w:val="17"/>
          <w:rFonts w:hint="eastAsia" w:ascii="仿宋" w:hAnsi="仿宋" w:eastAsia="仿宋"/>
          <w:color w:val="auto"/>
          <w:sz w:val="32"/>
          <w:szCs w:val="32"/>
        </w:rPr>
        <w:t>年，县应急管理局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按照要求做好了政务公开信息维护</w:t>
      </w:r>
      <w:r>
        <w:rPr>
          <w:rStyle w:val="17"/>
          <w:rFonts w:hint="eastAsia" w:ascii="仿宋" w:hAnsi="仿宋" w:eastAsia="仿宋"/>
          <w:color w:val="auto"/>
          <w:sz w:val="32"/>
          <w:szCs w:val="32"/>
        </w:rPr>
        <w:t>，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做好公开平台是否存在更新不及时、表述不规范和链接失效等问题的自查工作，按照法定时限及时发布并实时更新法定主动公开内容，仔细校对审核文字内容和规范表述，整改错误、失效链接，不断提升政府信息公开网站规范化水平。</w:t>
      </w:r>
      <w:r>
        <w:rPr>
          <w:rStyle w:val="13"/>
          <w:rFonts w:hint="eastAsia" w:ascii="仿宋" w:hAnsi="仿宋" w:eastAsia="仿宋"/>
          <w:color w:val="auto"/>
          <w:sz w:val="32"/>
          <w:szCs w:val="32"/>
        </w:rPr>
        <w:t>202</w:t>
      </w:r>
      <w:r>
        <w:rPr>
          <w:rStyle w:val="13"/>
          <w:rFonts w:hint="eastAsia" w:ascii="仿宋" w:hAnsi="仿宋" w:eastAsia="仿宋"/>
          <w:color w:val="auto"/>
          <w:sz w:val="32"/>
          <w:szCs w:val="32"/>
          <w:lang w:val="en-US" w:eastAsia="zh-CN"/>
        </w:rPr>
        <w:t>3</w:t>
      </w:r>
      <w:r>
        <w:rPr>
          <w:rStyle w:val="13"/>
          <w:rFonts w:hint="eastAsia" w:ascii="仿宋" w:hAnsi="仿宋" w:eastAsia="仿宋"/>
          <w:color w:val="auto"/>
          <w:sz w:val="32"/>
          <w:szCs w:val="32"/>
        </w:rPr>
        <w:t>年县应急管理局按照要求，累计主动公开政府信息</w:t>
      </w:r>
      <w:r>
        <w:rPr>
          <w:rStyle w:val="13"/>
          <w:rFonts w:hint="eastAsia" w:ascii="仿宋" w:hAnsi="仿宋" w:eastAsia="仿宋"/>
          <w:color w:val="auto"/>
          <w:sz w:val="32"/>
          <w:szCs w:val="32"/>
          <w:lang w:val="en-US" w:eastAsia="zh-CN"/>
        </w:rPr>
        <w:t>143</w:t>
      </w:r>
      <w:r>
        <w:rPr>
          <w:rStyle w:val="13"/>
          <w:rFonts w:hint="eastAsia" w:ascii="仿宋" w:hAnsi="仿宋" w:eastAsia="仿宋"/>
          <w:color w:val="auto"/>
          <w:sz w:val="32"/>
          <w:szCs w:val="32"/>
        </w:rPr>
        <w:t>条。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其中：公开指南1条、工作动态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53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条、概况信息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条、财政预决算2条、行政执法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条、安全生产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33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条、政府信息公开年度报告1条、解读回应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条，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突发公共事件8条，权责清单2条，灾害事故救援4条，重大事故隐患5条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。</w:t>
      </w:r>
    </w:p>
    <w:p>
      <w:pPr>
        <w:pStyle w:val="15"/>
        <w:shd w:val="clear" w:color="auto" w:fill="FFFFFF"/>
        <w:spacing w:before="0" w:beforeAutospacing="0" w:after="0" w:afterAutospacing="0" w:line="360" w:lineRule="atLeast"/>
        <w:ind w:firstLine="630" w:firstLineChars="196"/>
        <w:rPr>
          <w:rStyle w:val="17"/>
          <w:rFonts w:hint="eastAsia" w:ascii="仿宋" w:hAnsi="仿宋" w:eastAsia="仿宋"/>
          <w:color w:val="auto"/>
          <w:sz w:val="32"/>
          <w:szCs w:val="32"/>
        </w:rPr>
      </w:pPr>
      <w:r>
        <w:rPr>
          <w:rStyle w:val="16"/>
          <w:rFonts w:hint="eastAsia" w:ascii="仿宋" w:hAnsi="仿宋" w:eastAsia="仿宋"/>
          <w:b/>
          <w:bCs/>
          <w:color w:val="auto"/>
          <w:sz w:val="32"/>
          <w:szCs w:val="32"/>
        </w:rPr>
        <w:t>依申请公开方面。</w:t>
      </w:r>
      <w:r>
        <w:rPr>
          <w:rStyle w:val="17"/>
          <w:rFonts w:hint="eastAsia" w:ascii="仿宋" w:hAnsi="仿宋" w:eastAsia="仿宋"/>
          <w:color w:val="auto"/>
          <w:sz w:val="32"/>
          <w:szCs w:val="32"/>
        </w:rPr>
        <w:t>依照《条例》的规定，202</w:t>
      </w:r>
      <w:r>
        <w:rPr>
          <w:rStyle w:val="17"/>
          <w:rFonts w:hint="eastAsia" w:ascii="仿宋" w:hAnsi="仿宋" w:eastAsia="仿宋"/>
          <w:color w:val="auto"/>
          <w:sz w:val="32"/>
          <w:szCs w:val="32"/>
          <w:lang w:val="en-US" w:eastAsia="zh-CN"/>
        </w:rPr>
        <w:t>3</w:t>
      </w:r>
      <w:r>
        <w:rPr>
          <w:rStyle w:val="17"/>
          <w:rFonts w:hint="eastAsia" w:ascii="仿宋" w:hAnsi="仿宋" w:eastAsia="仿宋"/>
          <w:color w:val="auto"/>
          <w:sz w:val="32"/>
          <w:szCs w:val="32"/>
        </w:rPr>
        <w:t>年，县应急管理局未受理依申请公开。</w:t>
      </w:r>
    </w:p>
    <w:p>
      <w:pPr>
        <w:pStyle w:val="15"/>
        <w:shd w:val="clear" w:color="auto" w:fill="FFFFFF"/>
        <w:spacing w:before="0" w:beforeAutospacing="0" w:after="0" w:afterAutospacing="0" w:line="360" w:lineRule="atLeast"/>
        <w:ind w:firstLine="630" w:firstLineChars="196"/>
        <w:rPr>
          <w:rFonts w:hint="eastAsia" w:ascii="仿宋" w:hAnsi="仿宋" w:eastAsia="仿宋" w:cs="楷体_GB2312"/>
          <w:bCs/>
          <w:color w:val="auto"/>
          <w:sz w:val="32"/>
          <w:szCs w:val="32"/>
        </w:rPr>
      </w:pPr>
      <w:r>
        <w:rPr>
          <w:rStyle w:val="16"/>
          <w:rFonts w:hint="eastAsia" w:ascii="仿宋" w:hAnsi="仿宋" w:eastAsia="仿宋"/>
          <w:b/>
          <w:bCs/>
          <w:color w:val="auto"/>
          <w:sz w:val="32"/>
          <w:szCs w:val="32"/>
        </w:rPr>
        <w:t>政府信息管理方面。</w:t>
      </w:r>
      <w:r>
        <w:rPr>
          <w:rFonts w:hint="eastAsia" w:ascii="仿宋" w:hAnsi="仿宋" w:eastAsia="仿宋" w:cs="楷体_GB2312"/>
          <w:bCs/>
          <w:color w:val="auto"/>
          <w:sz w:val="32"/>
          <w:szCs w:val="32"/>
        </w:rPr>
        <w:t>我局高度重视政府信息公开工作，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建立政务公开长效机制，逐步健全完善各项工作机制，</w:t>
      </w:r>
      <w:r>
        <w:rPr>
          <w:rFonts w:hint="eastAsia" w:ascii="仿宋" w:hAnsi="仿宋" w:eastAsia="仿宋" w:cs="楷体_GB2312"/>
          <w:bCs/>
          <w:color w:val="auto"/>
          <w:sz w:val="32"/>
          <w:szCs w:val="32"/>
        </w:rPr>
        <w:t>局办公室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负责信息公开的日常工作</w:t>
      </w:r>
      <w:r>
        <w:rPr>
          <w:rFonts w:hint="eastAsia" w:ascii="仿宋" w:hAnsi="仿宋" w:eastAsia="仿宋" w:cs="楷体_GB2312"/>
          <w:bCs/>
          <w:color w:val="auto"/>
          <w:sz w:val="32"/>
          <w:szCs w:val="32"/>
        </w:rPr>
        <w:t>，确定专人负责信息工作的采集、整理和公开，严格落实信息发布“三审三校”，及时排查解决错别字、表述不准确、不规范等问题，确保发布信息及时、准确、安全、有效。所有栏目的信息都严格按照 “上网信息不涉密，涉密信息不上网”的要求，做到及时、准确、全面、规范地公开相关。</w:t>
      </w:r>
    </w:p>
    <w:p>
      <w:pPr>
        <w:pStyle w:val="15"/>
        <w:shd w:val="clear" w:color="auto" w:fill="FFFFFF"/>
        <w:spacing w:before="0" w:beforeAutospacing="0" w:after="0" w:afterAutospacing="0" w:line="360" w:lineRule="atLeast"/>
        <w:ind w:firstLine="630" w:firstLineChars="196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Style w:val="16"/>
          <w:rFonts w:hint="eastAsia" w:ascii="仿宋" w:hAnsi="仿宋" w:eastAsia="仿宋"/>
          <w:b/>
          <w:bCs/>
          <w:color w:val="auto"/>
          <w:sz w:val="32"/>
          <w:szCs w:val="32"/>
        </w:rPr>
        <w:t>政府信息公开平台建设方面。</w:t>
      </w:r>
      <w:r>
        <w:rPr>
          <w:rStyle w:val="13"/>
          <w:rFonts w:hint="eastAsia" w:ascii="仿宋" w:hAnsi="仿宋" w:eastAsia="仿宋"/>
          <w:color w:val="auto"/>
          <w:sz w:val="32"/>
          <w:szCs w:val="32"/>
        </w:rPr>
        <w:t>202</w:t>
      </w:r>
      <w:r>
        <w:rPr>
          <w:rStyle w:val="13"/>
          <w:rFonts w:hint="eastAsia" w:ascii="仿宋" w:hAnsi="仿宋" w:eastAsia="仿宋"/>
          <w:color w:val="auto"/>
          <w:sz w:val="32"/>
          <w:szCs w:val="32"/>
          <w:lang w:val="en-US" w:eastAsia="zh-CN"/>
        </w:rPr>
        <w:t>3</w:t>
      </w:r>
      <w:r>
        <w:rPr>
          <w:rStyle w:val="13"/>
          <w:rFonts w:hint="eastAsia" w:ascii="仿宋" w:hAnsi="仿宋" w:eastAsia="仿宋"/>
          <w:color w:val="auto"/>
          <w:sz w:val="32"/>
          <w:szCs w:val="32"/>
        </w:rPr>
        <w:t>年，我局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积极配合县政务公开办，</w:t>
      </w:r>
      <w:r>
        <w:rPr>
          <w:rStyle w:val="13"/>
          <w:rFonts w:hint="eastAsia" w:ascii="仿宋" w:hAnsi="仿宋" w:eastAsia="仿宋"/>
          <w:color w:val="auto"/>
          <w:sz w:val="32"/>
          <w:szCs w:val="32"/>
        </w:rPr>
        <w:t>开设了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重大事故隐患栏目</w:t>
      </w:r>
      <w:r>
        <w:rPr>
          <w:rStyle w:val="13"/>
          <w:rFonts w:hint="eastAsia" w:ascii="仿宋" w:hAnsi="仿宋" w:eastAsia="仿宋"/>
          <w:color w:val="auto"/>
          <w:sz w:val="32"/>
          <w:szCs w:val="32"/>
        </w:rPr>
        <w:t>，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完善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了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政务公开平台功能和栏目设置，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优化与县公开系统对接渠道，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及时发布政务信息，积极组织线下政务公开活动日，</w:t>
      </w:r>
      <w:r>
        <w:rPr>
          <w:rStyle w:val="13"/>
          <w:rFonts w:hint="eastAsia" w:ascii="仿宋" w:hAnsi="仿宋" w:eastAsia="仿宋"/>
          <w:color w:val="auto"/>
          <w:sz w:val="32"/>
          <w:szCs w:val="32"/>
        </w:rPr>
        <w:t>大力宣传目前应急局主要工作，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进一步提高政务服务水平，提升群众的获得感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pStyle w:val="15"/>
        <w:shd w:val="clear" w:color="auto" w:fill="FFFFFF"/>
        <w:spacing w:before="0" w:beforeAutospacing="0" w:after="0" w:afterAutospacing="0" w:line="360" w:lineRule="atLeast"/>
        <w:ind w:firstLine="630" w:firstLineChars="196"/>
        <w:rPr>
          <w:rStyle w:val="13"/>
          <w:rFonts w:hint="eastAsia" w:ascii="仿宋" w:hAnsi="仿宋" w:eastAsia="仿宋"/>
          <w:color w:val="auto"/>
          <w:sz w:val="32"/>
          <w:szCs w:val="32"/>
        </w:rPr>
      </w:pPr>
      <w:r>
        <w:rPr>
          <w:rStyle w:val="16"/>
          <w:rFonts w:hint="eastAsia" w:ascii="仿宋" w:hAnsi="仿宋" w:eastAsia="仿宋"/>
          <w:b/>
          <w:bCs/>
          <w:color w:val="auto"/>
          <w:sz w:val="32"/>
          <w:szCs w:val="32"/>
        </w:rPr>
        <w:t>监督保障方面。</w:t>
      </w:r>
      <w:r>
        <w:rPr>
          <w:rStyle w:val="13"/>
          <w:rFonts w:hint="eastAsia" w:ascii="仿宋" w:hAnsi="仿宋" w:eastAsia="仿宋"/>
          <w:color w:val="auto"/>
          <w:sz w:val="32"/>
          <w:szCs w:val="32"/>
        </w:rPr>
        <w:t>为保证信息公开工作能规范有序地发展，我局严格执行相关工作制度，加强信息监督管。</w:t>
      </w:r>
      <w:r>
        <w:rPr>
          <w:rStyle w:val="13"/>
          <w:rFonts w:hint="eastAsia" w:ascii="仿宋" w:hAnsi="仿宋" w:eastAsia="仿宋"/>
          <w:color w:val="auto"/>
          <w:sz w:val="32"/>
          <w:szCs w:val="32"/>
          <w:lang w:eastAsia="zh-CN"/>
        </w:rPr>
        <w:t>、</w:t>
      </w:r>
      <w:r>
        <w:rPr>
          <w:rStyle w:val="13"/>
          <w:rFonts w:hint="eastAsia" w:ascii="仿宋" w:hAnsi="仿宋" w:eastAsia="仿宋"/>
          <w:color w:val="auto"/>
          <w:sz w:val="32"/>
          <w:szCs w:val="32"/>
        </w:rPr>
        <w:t>时处理政府网站错表述、错别字，开展常态化督查工作，确保栏目内容保障到位，杜绝更新不及时、内容不准确等问题的发生，规范、准确、及时公开各栏目信息，不断提升主动公开工作实效。</w:t>
      </w:r>
    </w:p>
    <w:p>
      <w:pPr>
        <w:pStyle w:val="4"/>
        <w:widowControl/>
        <w:shd w:val="clear" w:color="auto" w:fill="FFFFFF"/>
        <w:spacing w:before="75" w:beforeAutospacing="0" w:after="240" w:afterAutospacing="0" w:line="360" w:lineRule="atLeast"/>
        <w:ind w:firstLine="620" w:firstLineChars="200"/>
        <w:jc w:val="both"/>
        <w:rPr>
          <w:rFonts w:ascii="黑体" w:hAnsi="宋体" w:eastAsia="黑体" w:cs="黑体"/>
          <w:color w:val="auto"/>
          <w:sz w:val="31"/>
          <w:szCs w:val="31"/>
        </w:rPr>
      </w:pPr>
      <w:r>
        <w:rPr>
          <w:rFonts w:hint="eastAsia" w:ascii="黑体" w:hAnsi="宋体" w:eastAsia="黑体" w:cs="黑体"/>
          <w:color w:val="auto"/>
          <w:sz w:val="31"/>
          <w:szCs w:val="31"/>
        </w:rPr>
        <w:t>二、主动公开政府信息情况</w:t>
      </w:r>
    </w:p>
    <w:tbl>
      <w:tblPr>
        <w:tblStyle w:val="5"/>
        <w:tblW w:w="86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6"/>
        <w:gridCol w:w="2223"/>
        <w:gridCol w:w="2095"/>
        <w:gridCol w:w="20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62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22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信息内容</w:t>
            </w:r>
          </w:p>
        </w:tc>
        <w:tc>
          <w:tcPr>
            <w:tcW w:w="222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本年制发件数</w:t>
            </w:r>
          </w:p>
        </w:tc>
        <w:tc>
          <w:tcPr>
            <w:tcW w:w="209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本年废止件数</w:t>
            </w:r>
          </w:p>
        </w:tc>
        <w:tc>
          <w:tcPr>
            <w:tcW w:w="200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现行有效件数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22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0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00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2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规章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2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规范性文件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62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信息内容</w:t>
            </w:r>
          </w:p>
        </w:tc>
        <w:tc>
          <w:tcPr>
            <w:tcW w:w="632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2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行政许可</w:t>
            </w:r>
          </w:p>
        </w:tc>
        <w:tc>
          <w:tcPr>
            <w:tcW w:w="632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62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信息内容</w:t>
            </w:r>
          </w:p>
        </w:tc>
        <w:tc>
          <w:tcPr>
            <w:tcW w:w="632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2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行政处罚</w:t>
            </w:r>
          </w:p>
        </w:tc>
        <w:tc>
          <w:tcPr>
            <w:tcW w:w="632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auto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  <w:lang w:val="en-US" w:eastAsia="zh-CN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2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行政强制</w:t>
            </w:r>
          </w:p>
        </w:tc>
        <w:tc>
          <w:tcPr>
            <w:tcW w:w="632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62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2296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信息内容</w:t>
            </w:r>
          </w:p>
        </w:tc>
        <w:tc>
          <w:tcPr>
            <w:tcW w:w="63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2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行政事业性收费</w:t>
            </w:r>
          </w:p>
        </w:tc>
        <w:tc>
          <w:tcPr>
            <w:tcW w:w="632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</w:tr>
    </w:tbl>
    <w:p>
      <w:pPr>
        <w:pStyle w:val="4"/>
        <w:widowControl/>
        <w:shd w:val="clear" w:color="auto" w:fill="FFFFFF"/>
        <w:spacing w:before="75" w:beforeAutospacing="0" w:after="75" w:afterAutospacing="0" w:line="465" w:lineRule="atLeast"/>
        <w:ind w:firstLine="620" w:firstLineChars="200"/>
        <w:jc w:val="both"/>
        <w:rPr>
          <w:rFonts w:ascii="黑体" w:hAnsi="宋体" w:eastAsia="黑体" w:cs="黑体"/>
          <w:color w:val="auto"/>
          <w:sz w:val="31"/>
          <w:szCs w:val="31"/>
          <w:shd w:val="clear" w:color="auto" w:fill="FFFFFF"/>
        </w:rPr>
      </w:pPr>
      <w:r>
        <w:rPr>
          <w:rFonts w:hint="eastAsia" w:ascii="黑体" w:hAnsi="宋体" w:eastAsia="黑体" w:cs="黑体"/>
          <w:color w:val="auto"/>
          <w:sz w:val="31"/>
          <w:szCs w:val="31"/>
          <w:shd w:val="clear" w:color="auto" w:fill="FFFFFF"/>
        </w:rPr>
        <w:t>三、收到和处理政府信息公开申请情况</w:t>
      </w:r>
    </w:p>
    <w:tbl>
      <w:tblPr>
        <w:tblStyle w:val="5"/>
        <w:tblW w:w="904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590"/>
        <w:gridCol w:w="2385"/>
        <w:gridCol w:w="720"/>
        <w:gridCol w:w="645"/>
        <w:gridCol w:w="645"/>
        <w:gridCol w:w="585"/>
        <w:gridCol w:w="585"/>
        <w:gridCol w:w="540"/>
        <w:gridCol w:w="6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725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（本列数据的勾稽关系为：第一项加第二项之和，等于第三项加第四项之和）</w:t>
            </w:r>
          </w:p>
        </w:tc>
        <w:tc>
          <w:tcPr>
            <w:tcW w:w="4320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9"/>
                <w:szCs w:val="19"/>
              </w:rPr>
              <w:t>申请人情况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725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9"/>
                <w:szCs w:val="19"/>
              </w:rPr>
              <w:t>自然人</w:t>
            </w:r>
          </w:p>
        </w:tc>
        <w:tc>
          <w:tcPr>
            <w:tcW w:w="3000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9"/>
                <w:szCs w:val="19"/>
              </w:rPr>
              <w:t>法人或其他组织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9"/>
                <w:szCs w:val="19"/>
              </w:rPr>
              <w:t>总计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725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9"/>
                <w:szCs w:val="19"/>
              </w:rPr>
              <w:t>商业企业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9"/>
                <w:szCs w:val="19"/>
              </w:rPr>
              <w:t>科研机构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9"/>
                <w:szCs w:val="19"/>
              </w:rPr>
              <w:t>社会公益组织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9"/>
                <w:szCs w:val="19"/>
              </w:rPr>
              <w:t>法律服务机构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9"/>
                <w:szCs w:val="19"/>
              </w:rPr>
              <w:t>其他</w:t>
            </w: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72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9"/>
                <w:szCs w:val="19"/>
              </w:rPr>
              <w:t>一、本年新收政府信息公开申请数量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72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9"/>
                <w:szCs w:val="19"/>
              </w:rPr>
              <w:t>二、上年结转政府信息公开申请数量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5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9"/>
                <w:szCs w:val="19"/>
              </w:rPr>
              <w:t>三、本年度办理结果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auto"/>
                <w:sz w:val="19"/>
                <w:szCs w:val="19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19"/>
                <w:szCs w:val="19"/>
              </w:rPr>
              <w:t>（一）予以公开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auto"/>
                <w:sz w:val="19"/>
                <w:szCs w:val="19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19"/>
                <w:szCs w:val="19"/>
              </w:rPr>
              <w:t>（二）部分公开（区分处理的，只计这一情形，不计其他情形）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auto"/>
                <w:sz w:val="19"/>
                <w:szCs w:val="19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19"/>
                <w:szCs w:val="19"/>
              </w:rPr>
              <w:t>（三）不予公开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9"/>
                <w:szCs w:val="19"/>
              </w:rPr>
              <w:t>1.属于国家秘密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楷体" w:hAnsi="楷体" w:eastAsia="楷体" w:cs="楷体"/>
                <w:color w:val="auto"/>
                <w:sz w:val="19"/>
                <w:szCs w:val="19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9"/>
                <w:szCs w:val="19"/>
              </w:rPr>
              <w:t>2.其他法律行政法规禁止公开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楷体" w:hAnsi="楷体" w:eastAsia="楷体" w:cs="楷体"/>
                <w:color w:val="auto"/>
                <w:sz w:val="19"/>
                <w:szCs w:val="19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9"/>
                <w:szCs w:val="19"/>
              </w:rPr>
              <w:t>3.危及“三安全一稳定”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楷体" w:hAnsi="楷体" w:eastAsia="楷体" w:cs="楷体"/>
                <w:color w:val="auto"/>
                <w:sz w:val="19"/>
                <w:szCs w:val="19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9"/>
                <w:szCs w:val="19"/>
              </w:rPr>
              <w:t>4.保护第三方合法权益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楷体" w:hAnsi="楷体" w:eastAsia="楷体" w:cs="楷体"/>
                <w:color w:val="auto"/>
                <w:sz w:val="19"/>
                <w:szCs w:val="19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9"/>
                <w:szCs w:val="19"/>
              </w:rPr>
              <w:t>5.属于三类内部事务信息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楷体" w:hAnsi="楷体" w:eastAsia="楷体" w:cs="楷体"/>
                <w:color w:val="auto"/>
                <w:sz w:val="19"/>
                <w:szCs w:val="19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9"/>
                <w:szCs w:val="19"/>
              </w:rPr>
              <w:t>6.属于四类过程性信息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楷体" w:hAnsi="楷体" w:eastAsia="楷体" w:cs="楷体"/>
                <w:color w:val="auto"/>
                <w:sz w:val="19"/>
                <w:szCs w:val="19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9"/>
                <w:szCs w:val="19"/>
              </w:rPr>
              <w:t>7.属于行政执法案卷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楷体" w:hAnsi="楷体" w:eastAsia="楷体" w:cs="楷体"/>
                <w:color w:val="auto"/>
                <w:sz w:val="19"/>
                <w:szCs w:val="19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9"/>
                <w:szCs w:val="19"/>
              </w:rPr>
              <w:t>8.属于行政查询事项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auto"/>
                <w:sz w:val="19"/>
                <w:szCs w:val="19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19"/>
                <w:szCs w:val="19"/>
              </w:rPr>
              <w:t>（四）无法提供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auto"/>
                <w:sz w:val="19"/>
                <w:szCs w:val="19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19"/>
                <w:szCs w:val="19"/>
              </w:rPr>
              <w:t>1.本机关不掌握相关政府信息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楷体" w:hAnsi="楷体" w:eastAsia="楷体" w:cs="楷体"/>
                <w:color w:val="auto"/>
                <w:sz w:val="19"/>
                <w:szCs w:val="19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auto"/>
                <w:sz w:val="19"/>
                <w:szCs w:val="19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19"/>
                <w:szCs w:val="19"/>
              </w:rPr>
              <w:t>2.没有现成信息需要另行制作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楷体" w:hAnsi="楷体" w:eastAsia="楷体" w:cs="楷体"/>
                <w:color w:val="auto"/>
                <w:sz w:val="19"/>
                <w:szCs w:val="19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auto"/>
                <w:sz w:val="19"/>
                <w:szCs w:val="19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19"/>
                <w:szCs w:val="19"/>
              </w:rPr>
              <w:t>3.补正后申请内容仍不明确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auto"/>
                <w:sz w:val="19"/>
                <w:szCs w:val="19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19"/>
                <w:szCs w:val="19"/>
              </w:rPr>
              <w:t>（五）不予处理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auto"/>
                <w:sz w:val="19"/>
                <w:szCs w:val="19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19"/>
                <w:szCs w:val="19"/>
              </w:rPr>
              <w:t>1.信访举报投诉类申请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楷体" w:hAnsi="楷体" w:eastAsia="楷体" w:cs="楷体"/>
                <w:color w:val="auto"/>
                <w:sz w:val="19"/>
                <w:szCs w:val="19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auto"/>
                <w:sz w:val="19"/>
                <w:szCs w:val="19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19"/>
                <w:szCs w:val="19"/>
              </w:rPr>
              <w:t>2.重复申请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楷体" w:hAnsi="楷体" w:eastAsia="楷体" w:cs="楷体"/>
                <w:color w:val="auto"/>
                <w:sz w:val="19"/>
                <w:szCs w:val="19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auto"/>
                <w:sz w:val="19"/>
                <w:szCs w:val="19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19"/>
                <w:szCs w:val="19"/>
              </w:rPr>
              <w:t>3.要求提供公开出版物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楷体" w:hAnsi="楷体" w:eastAsia="楷体" w:cs="楷体"/>
                <w:color w:val="auto"/>
                <w:sz w:val="19"/>
                <w:szCs w:val="19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auto"/>
                <w:sz w:val="19"/>
                <w:szCs w:val="19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19"/>
                <w:szCs w:val="19"/>
              </w:rPr>
              <w:t>4.无正当理由大量反复申请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楷体" w:hAnsi="楷体" w:eastAsia="楷体" w:cs="楷体"/>
                <w:color w:val="auto"/>
                <w:sz w:val="19"/>
                <w:szCs w:val="19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auto"/>
                <w:sz w:val="19"/>
                <w:szCs w:val="19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19"/>
                <w:szCs w:val="19"/>
              </w:rPr>
              <w:t>5.要求行政机关确认或重新出具已获取信息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</w:p>
        </w:tc>
        <w:tc>
          <w:tcPr>
            <w:tcW w:w="1590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auto"/>
                <w:sz w:val="19"/>
                <w:szCs w:val="19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19"/>
                <w:szCs w:val="19"/>
              </w:rPr>
              <w:t>（六）其他处理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auto"/>
                <w:sz w:val="19"/>
                <w:szCs w:val="19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19"/>
                <w:szCs w:val="19"/>
              </w:rPr>
              <w:t>1.申请人无正当理由逾期不补正、行政机关不再处理其政府信息公开申请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</w:p>
        </w:tc>
        <w:tc>
          <w:tcPr>
            <w:tcW w:w="1590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ascii="楷体" w:hAnsi="楷体" w:eastAsia="楷体" w:cs="楷体"/>
                <w:color w:val="auto"/>
                <w:sz w:val="19"/>
                <w:szCs w:val="19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auto"/>
                <w:sz w:val="19"/>
                <w:szCs w:val="19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19"/>
                <w:szCs w:val="19"/>
              </w:rPr>
              <w:t>2.申请人逾期未按收费通知要求缴纳费用、行政机关不再处理其政府信息公开申请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</w:p>
        </w:tc>
        <w:tc>
          <w:tcPr>
            <w:tcW w:w="1590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19"/>
                <w:szCs w:val="19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楷体" w:hAnsi="楷体" w:eastAsia="楷体" w:cs="楷体"/>
                <w:color w:val="auto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19"/>
                <w:szCs w:val="19"/>
                <w:lang w:val="en-US" w:eastAsia="zh-CN"/>
              </w:rPr>
              <w:t>3.其他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auto"/>
                <w:sz w:val="19"/>
                <w:szCs w:val="19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19"/>
                <w:szCs w:val="19"/>
              </w:rPr>
              <w:t>（七）总计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72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9"/>
                <w:szCs w:val="19"/>
              </w:rPr>
              <w:t>四、结转下年度继续办理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</w:rPr>
              <w:t>0</w:t>
            </w:r>
          </w:p>
        </w:tc>
      </w:tr>
    </w:tbl>
    <w:p>
      <w:pPr>
        <w:pStyle w:val="4"/>
        <w:widowControl/>
        <w:shd w:val="clear" w:color="auto" w:fill="FFFFFF"/>
        <w:spacing w:before="75" w:beforeAutospacing="0" w:after="75" w:afterAutospacing="0" w:line="465" w:lineRule="atLeast"/>
        <w:ind w:firstLine="615"/>
        <w:jc w:val="both"/>
        <w:rPr>
          <w:rFonts w:ascii="微软雅黑" w:hAnsi="微软雅黑" w:eastAsia="微软雅黑" w:cs="微软雅黑"/>
          <w:color w:val="auto"/>
          <w:sz w:val="27"/>
          <w:szCs w:val="27"/>
        </w:rPr>
      </w:pPr>
      <w:r>
        <w:rPr>
          <w:rFonts w:hint="eastAsia" w:ascii="黑体" w:hAnsi="宋体" w:eastAsia="黑体" w:cs="黑体"/>
          <w:color w:val="auto"/>
          <w:sz w:val="31"/>
          <w:szCs w:val="31"/>
          <w:shd w:val="clear" w:color="auto" w:fill="FFFFFF"/>
        </w:rPr>
        <w:t>四、政府信息公开行政复议、行政诉讼情况</w:t>
      </w:r>
    </w:p>
    <w:tbl>
      <w:tblPr>
        <w:tblStyle w:val="5"/>
        <w:tblW w:w="907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600"/>
        <w:gridCol w:w="600"/>
        <w:gridCol w:w="600"/>
        <w:gridCol w:w="675"/>
        <w:gridCol w:w="555"/>
        <w:gridCol w:w="600"/>
        <w:gridCol w:w="600"/>
        <w:gridCol w:w="600"/>
        <w:gridCol w:w="615"/>
        <w:gridCol w:w="600"/>
        <w:gridCol w:w="600"/>
        <w:gridCol w:w="600"/>
        <w:gridCol w:w="600"/>
        <w:gridCol w:w="63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65" w:lineRule="atLeast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9"/>
                <w:szCs w:val="19"/>
              </w:rPr>
              <w:t>行政复议</w:t>
            </w:r>
          </w:p>
        </w:tc>
        <w:tc>
          <w:tcPr>
            <w:tcW w:w="6000" w:type="dxa"/>
            <w:gridSpan w:val="10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65" w:lineRule="atLeast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9"/>
                <w:szCs w:val="19"/>
              </w:rPr>
              <w:t>行政诉讼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65" w:lineRule="atLeast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9"/>
                <w:szCs w:val="19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65" w:lineRule="atLeast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9"/>
                <w:szCs w:val="19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65" w:lineRule="atLeast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9"/>
                <w:szCs w:val="19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65" w:lineRule="atLeast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9"/>
                <w:szCs w:val="19"/>
              </w:rPr>
              <w:t>尚未审结</w:t>
            </w:r>
          </w:p>
        </w:tc>
        <w:tc>
          <w:tcPr>
            <w:tcW w:w="67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65" w:lineRule="atLeast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9"/>
                <w:szCs w:val="19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65" w:lineRule="atLeast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9"/>
                <w:szCs w:val="19"/>
              </w:rPr>
              <w:t>未经复议直接起诉</w:t>
            </w:r>
          </w:p>
        </w:tc>
        <w:tc>
          <w:tcPr>
            <w:tcW w:w="303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65" w:lineRule="atLeast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9"/>
                <w:szCs w:val="19"/>
              </w:rPr>
              <w:t>复议后起诉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auto"/>
                <w:sz w:val="27"/>
                <w:szCs w:val="27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auto"/>
                <w:sz w:val="27"/>
                <w:szCs w:val="27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auto"/>
                <w:sz w:val="27"/>
                <w:szCs w:val="27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auto"/>
                <w:sz w:val="27"/>
                <w:szCs w:val="27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auto"/>
                <w:sz w:val="27"/>
                <w:szCs w:val="27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65" w:lineRule="atLeast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9"/>
                <w:szCs w:val="19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65" w:lineRule="atLeast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9"/>
                <w:szCs w:val="19"/>
              </w:rPr>
              <w:t>结果纠正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65" w:lineRule="atLeast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9"/>
                <w:szCs w:val="19"/>
              </w:rPr>
              <w:t>其他结果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65" w:lineRule="atLeast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9"/>
                <w:szCs w:val="19"/>
              </w:rPr>
              <w:t>尚未审结</w:t>
            </w:r>
          </w:p>
        </w:tc>
        <w:tc>
          <w:tcPr>
            <w:tcW w:w="6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65" w:lineRule="atLeast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9"/>
                <w:szCs w:val="19"/>
              </w:rPr>
              <w:t>总计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65" w:lineRule="atLeast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9"/>
                <w:szCs w:val="19"/>
              </w:rPr>
              <w:t>结果维持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65" w:lineRule="atLeast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9"/>
                <w:szCs w:val="19"/>
              </w:rPr>
              <w:t>结果纠正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65" w:lineRule="atLeast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9"/>
                <w:szCs w:val="19"/>
              </w:rPr>
              <w:t>其他结果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65" w:lineRule="atLeast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9"/>
                <w:szCs w:val="19"/>
              </w:rPr>
              <w:t>尚未审结</w:t>
            </w:r>
          </w:p>
        </w:tc>
        <w:tc>
          <w:tcPr>
            <w:tcW w:w="6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65" w:lineRule="atLeast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9"/>
                <w:szCs w:val="19"/>
              </w:rPr>
              <w:t>总计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65" w:lineRule="atLeast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9"/>
                <w:szCs w:val="19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65" w:lineRule="atLeast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9"/>
                <w:szCs w:val="19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65" w:lineRule="atLeast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9"/>
                <w:szCs w:val="19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65" w:lineRule="atLeast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9"/>
                <w:szCs w:val="19"/>
              </w:rPr>
              <w:t> 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65" w:lineRule="atLeast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9"/>
                <w:szCs w:val="19"/>
              </w:rPr>
              <w:t>0 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65" w:lineRule="atLeast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9"/>
                <w:szCs w:val="19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65" w:lineRule="atLeast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9"/>
                <w:szCs w:val="19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65" w:lineRule="atLeast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9"/>
                <w:szCs w:val="19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65" w:lineRule="atLeast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9"/>
                <w:szCs w:val="19"/>
              </w:rPr>
              <w:t> 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65" w:lineRule="atLeast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9"/>
                <w:szCs w:val="19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65" w:lineRule="atLeast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9"/>
                <w:szCs w:val="19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65" w:lineRule="atLeast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9"/>
                <w:szCs w:val="19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65" w:lineRule="atLeast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9"/>
                <w:szCs w:val="19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65" w:lineRule="atLeast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9"/>
                <w:szCs w:val="19"/>
              </w:rPr>
              <w:t>0 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 w:line="465" w:lineRule="atLeast"/>
              <w:jc w:val="both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0</w:t>
            </w:r>
          </w:p>
        </w:tc>
      </w:tr>
    </w:tbl>
    <w:p>
      <w:pPr>
        <w:pStyle w:val="4"/>
        <w:widowControl/>
        <w:numPr>
          <w:ilvl w:val="0"/>
          <w:numId w:val="1"/>
        </w:numPr>
        <w:shd w:val="clear" w:color="auto" w:fill="FFFFFF"/>
        <w:spacing w:before="75" w:beforeAutospacing="0" w:after="75" w:afterAutospacing="0" w:line="465" w:lineRule="atLeast"/>
        <w:ind w:firstLine="615"/>
        <w:jc w:val="both"/>
        <w:rPr>
          <w:rFonts w:hint="eastAsia" w:ascii="黑体" w:hAnsi="宋体" w:eastAsia="黑体" w:cs="黑体"/>
          <w:color w:val="auto"/>
          <w:sz w:val="31"/>
          <w:szCs w:val="31"/>
          <w:shd w:val="clear" w:color="auto" w:fill="FFFFFF"/>
        </w:rPr>
      </w:pPr>
      <w:r>
        <w:rPr>
          <w:rFonts w:hint="eastAsia" w:ascii="黑体" w:hAnsi="宋体" w:eastAsia="黑体" w:cs="黑体"/>
          <w:color w:val="auto"/>
          <w:sz w:val="31"/>
          <w:szCs w:val="31"/>
          <w:shd w:val="clear" w:color="auto" w:fill="FFFFFF"/>
        </w:rPr>
        <w:t>存在的主要问题及改进情况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spacing w:before="75" w:beforeAutospacing="0" w:after="75" w:afterAutospacing="0" w:line="465" w:lineRule="atLeast"/>
        <w:ind w:firstLine="620" w:firstLineChars="200"/>
        <w:jc w:val="both"/>
      </w:pPr>
      <w:r>
        <w:rPr>
          <w:rFonts w:ascii="仿宋_GB2312" w:hAnsi="仿宋_GB2312" w:eastAsia="仿宋_GB2312" w:cs="仿宋_GB2312"/>
          <w:sz w:val="31"/>
          <w:szCs w:val="31"/>
          <w:shd w:val="clear" w:fill="FFFFFF"/>
        </w:rPr>
        <w:t>虽然，在</w:t>
      </w:r>
      <w:r>
        <w:rPr>
          <w:color w:val="333333"/>
          <w:sz w:val="31"/>
          <w:szCs w:val="31"/>
          <w:shd w:val="clear" w:fill="FFFFFF"/>
        </w:rPr>
        <w:t>202</w:t>
      </w:r>
      <w:r>
        <w:rPr>
          <w:rFonts w:hint="eastAsia"/>
          <w:color w:val="333333"/>
          <w:sz w:val="31"/>
          <w:szCs w:val="31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1"/>
          <w:szCs w:val="31"/>
          <w:shd w:val="clear" w:fill="FFFFFF"/>
        </w:rPr>
        <w:t>年，我局政务信息公开工作取得了一定的成效，但是实际工作中还存在一些比较突出的问题，表现在：</w:t>
      </w:r>
      <w:r>
        <w:rPr>
          <w:rFonts w:ascii="楷体_GB2312" w:hAnsi="楷体_GB2312" w:eastAsia="楷体_GB2312" w:cs="楷体_GB2312"/>
          <w:sz w:val="31"/>
          <w:szCs w:val="31"/>
          <w:shd w:val="clear" w:fill="FFFFFF"/>
        </w:rPr>
        <w:t>一是</w:t>
      </w:r>
      <w:r>
        <w:rPr>
          <w:rFonts w:hint="eastAsia" w:ascii="仿宋_GB2312" w:hAnsi="仿宋_GB2312" w:eastAsia="仿宋_GB2312" w:cs="仿宋_GB2312"/>
          <w:sz w:val="31"/>
          <w:szCs w:val="31"/>
          <w:shd w:val="clear" w:fill="FFFFFF"/>
        </w:rPr>
        <w:t>政务公开信息及时率还有待进一步加强，信息公开不能满足群众现目前需要；</w:t>
      </w:r>
      <w:r>
        <w:rPr>
          <w:rFonts w:hint="eastAsia" w:ascii="楷体_GB2312" w:hAnsi="楷体_GB2312" w:eastAsia="楷体_GB2312" w:cs="楷体_GB2312"/>
          <w:sz w:val="31"/>
          <w:szCs w:val="31"/>
          <w:shd w:val="clear" w:fill="FFFFFF"/>
        </w:rPr>
        <w:t>二是</w:t>
      </w:r>
      <w:r>
        <w:rPr>
          <w:rFonts w:hint="eastAsia" w:ascii="仿宋_GB2312" w:hAnsi="仿宋_GB2312" w:eastAsia="仿宋_GB2312" w:cs="仿宋_GB2312"/>
          <w:sz w:val="31"/>
          <w:szCs w:val="31"/>
          <w:shd w:val="clear" w:fill="FFFFFF"/>
        </w:rPr>
        <w:t>宣传力度还有待进一步加强，对相关政务公开方式群众关注度较低，部门需要群众知晓的信息不能第一时间反馈到群众。下一步我局将按照《条例》的规定和政府办的要求，做好以下几项工作。</w:t>
      </w:r>
      <w:r>
        <w:rPr>
          <w:rFonts w:hint="eastAsia" w:ascii="楷体_GB2312" w:hAnsi="楷体_GB2312" w:eastAsia="楷体_GB2312" w:cs="楷体_GB2312"/>
          <w:sz w:val="31"/>
          <w:szCs w:val="31"/>
          <w:shd w:val="clear" w:fill="FFFFFF"/>
        </w:rPr>
        <w:t>一是加大队伍建设力度。</w:t>
      </w:r>
      <w:r>
        <w:rPr>
          <w:rFonts w:hint="eastAsia" w:ascii="仿宋_GB2312" w:hAnsi="仿宋_GB2312" w:eastAsia="仿宋_GB2312" w:cs="仿宋_GB2312"/>
          <w:sz w:val="31"/>
          <w:szCs w:val="31"/>
          <w:shd w:val="clear" w:fill="FFFFFF"/>
        </w:rPr>
        <w:t>在目前人才队伍建设的基础上，加大政务信息公开人员配备力度，加大培训力度，确实提高工作能力，加大政务公开的力度。</w:t>
      </w:r>
      <w:r>
        <w:rPr>
          <w:rFonts w:hint="eastAsia" w:ascii="楷体_GB2312" w:hAnsi="楷体_GB2312" w:eastAsia="楷体_GB2312" w:cs="楷体_GB2312"/>
          <w:sz w:val="31"/>
          <w:szCs w:val="31"/>
          <w:shd w:val="clear" w:fill="FFFFFF"/>
        </w:rPr>
        <w:t>二是加大信息公开力度。</w:t>
      </w:r>
      <w:r>
        <w:rPr>
          <w:rFonts w:hint="eastAsia" w:ascii="仿宋_GB2312" w:hAnsi="仿宋_GB2312" w:eastAsia="仿宋_GB2312" w:cs="仿宋_GB2312"/>
          <w:sz w:val="31"/>
          <w:szCs w:val="31"/>
          <w:shd w:val="clear" w:fill="FFFFFF"/>
        </w:rPr>
        <w:t>严格按照政务公开要求，对涉及我局的相关政务信息及时公开，进一步提升群众知晓率。及时更新政府信息，以社会关注度高、公共利益大的政府信息作为突破口，推进全县应急系统政府信息公开；深化行政许可等具体行政行为的信息公开，逐步探索形成工作规则。主动向社会公开可以公开的信息，以确保政府信息公开的完整性、全面性和及时性。</w:t>
      </w:r>
      <w:r>
        <w:rPr>
          <w:rFonts w:hint="eastAsia" w:ascii="楷体_GB2312" w:hAnsi="楷体_GB2312" w:eastAsia="楷体_GB2312" w:cs="楷体_GB2312"/>
          <w:sz w:val="31"/>
          <w:szCs w:val="31"/>
          <w:shd w:val="clear" w:fill="FFFFFF"/>
        </w:rPr>
        <w:t>三是规范政府信息公开行为。</w:t>
      </w:r>
      <w:r>
        <w:rPr>
          <w:rFonts w:hint="eastAsia" w:ascii="仿宋_GB2312" w:hAnsi="仿宋_GB2312" w:eastAsia="仿宋_GB2312" w:cs="仿宋_GB2312"/>
          <w:sz w:val="31"/>
          <w:szCs w:val="31"/>
          <w:shd w:val="clear" w:fill="FFFFFF"/>
        </w:rPr>
        <w:t>推进政府信息公开申请处理系统应用，进一步规范信息公开流程；加强政府信息公开保密审核制度。主动听取广大群众对全县应急管理工作的意见和建议，充分发挥人民群众和新闻舆论的监督作用，不断改进工作。</w:t>
      </w:r>
    </w:p>
    <w:p>
      <w:pPr>
        <w:pStyle w:val="4"/>
        <w:widowControl/>
        <w:shd w:val="clear" w:color="auto" w:fill="FFFFFF"/>
        <w:spacing w:beforeAutospacing="0" w:afterAutospacing="0" w:line="600" w:lineRule="exact"/>
        <w:ind w:firstLine="646"/>
        <w:jc w:val="both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 w:ascii="黑体" w:hAnsi="宋体" w:eastAsia="黑体" w:cs="黑体"/>
          <w:color w:val="333333"/>
          <w:sz w:val="31"/>
          <w:szCs w:val="31"/>
          <w:shd w:val="clear" w:color="auto" w:fill="FFFFFF"/>
        </w:rPr>
        <w:t>六、其他需要报告的事项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-SA"/>
        </w:rPr>
        <w:t>2023年度，本机关无收取信息处理费情况</w:t>
      </w:r>
    </w:p>
    <w:sectPr>
      <w:pgSz w:w="11906" w:h="16838"/>
      <w:pgMar w:top="1440" w:right="1385" w:bottom="1440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4F51A46"/>
    <w:multiLevelType w:val="singleLevel"/>
    <w:tmpl w:val="E4F51A46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mI1NGU2ZWFiMzI4MGE1ZmE0NWMwZjAyNmNjNGFjOTMifQ=="/>
  </w:docVars>
  <w:rsids>
    <w:rsidRoot w:val="33757585"/>
    <w:rsid w:val="00103B57"/>
    <w:rsid w:val="00291ACA"/>
    <w:rsid w:val="00466A80"/>
    <w:rsid w:val="0049079D"/>
    <w:rsid w:val="006C4FAD"/>
    <w:rsid w:val="00C926D1"/>
    <w:rsid w:val="00D17338"/>
    <w:rsid w:val="059C636E"/>
    <w:rsid w:val="0BA94BA0"/>
    <w:rsid w:val="0CB90E13"/>
    <w:rsid w:val="1045133B"/>
    <w:rsid w:val="135049C5"/>
    <w:rsid w:val="167D1103"/>
    <w:rsid w:val="1891312A"/>
    <w:rsid w:val="1AFA0F74"/>
    <w:rsid w:val="1D5523BA"/>
    <w:rsid w:val="1E0F053D"/>
    <w:rsid w:val="27C83DAF"/>
    <w:rsid w:val="27DA1E71"/>
    <w:rsid w:val="28AF2670"/>
    <w:rsid w:val="2A9E41B7"/>
    <w:rsid w:val="2F8C5B94"/>
    <w:rsid w:val="31466CA2"/>
    <w:rsid w:val="32494863"/>
    <w:rsid w:val="33757585"/>
    <w:rsid w:val="35FE1CCD"/>
    <w:rsid w:val="397473EC"/>
    <w:rsid w:val="432664FB"/>
    <w:rsid w:val="450308A1"/>
    <w:rsid w:val="49F306A7"/>
    <w:rsid w:val="4F954343"/>
    <w:rsid w:val="50D45F65"/>
    <w:rsid w:val="55630EE8"/>
    <w:rsid w:val="5721515D"/>
    <w:rsid w:val="5AF820D3"/>
    <w:rsid w:val="5BEB7A60"/>
    <w:rsid w:val="5C871960"/>
    <w:rsid w:val="60C626B1"/>
    <w:rsid w:val="658D79FE"/>
    <w:rsid w:val="6BF95CAB"/>
    <w:rsid w:val="6CB150B1"/>
    <w:rsid w:val="6CE60D3D"/>
    <w:rsid w:val="6E8A6F91"/>
    <w:rsid w:val="715C10BB"/>
    <w:rsid w:val="7973709D"/>
    <w:rsid w:val="7BE12A1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333333"/>
      <w:u w:val="none"/>
    </w:rPr>
  </w:style>
  <w:style w:type="character" w:styleId="9">
    <w:name w:val="Hyperlink"/>
    <w:basedOn w:val="6"/>
    <w:qFormat/>
    <w:uiPriority w:val="0"/>
    <w:rPr>
      <w:color w:val="333333"/>
      <w:u w:val="none"/>
    </w:rPr>
  </w:style>
  <w:style w:type="character" w:customStyle="1" w:styleId="10">
    <w:name w:val="页眉 Char"/>
    <w:basedOn w:val="6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2">
    <w:name w:val="p13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13">
    <w:name w:val="s4"/>
    <w:basedOn w:val="6"/>
    <w:qFormat/>
    <w:uiPriority w:val="0"/>
  </w:style>
  <w:style w:type="character" w:customStyle="1" w:styleId="14">
    <w:name w:val="s7"/>
    <w:basedOn w:val="6"/>
    <w:qFormat/>
    <w:uiPriority w:val="0"/>
  </w:style>
  <w:style w:type="paragraph" w:customStyle="1" w:styleId="15">
    <w:name w:val="p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16">
    <w:name w:val="s5"/>
    <w:basedOn w:val="6"/>
    <w:qFormat/>
    <w:uiPriority w:val="0"/>
  </w:style>
  <w:style w:type="character" w:customStyle="1" w:styleId="17">
    <w:name w:val="s6"/>
    <w:basedOn w:val="6"/>
    <w:qFormat/>
    <w:uiPriority w:val="0"/>
  </w:style>
  <w:style w:type="character" w:customStyle="1" w:styleId="18">
    <w:name w:val="s2"/>
    <w:basedOn w:val="6"/>
    <w:qFormat/>
    <w:uiPriority w:val="0"/>
  </w:style>
  <w:style w:type="character" w:customStyle="1" w:styleId="19">
    <w:name w:val="article-icon"/>
    <w:basedOn w:val="6"/>
    <w:uiPriority w:val="0"/>
  </w:style>
  <w:style w:type="character" w:customStyle="1" w:styleId="20">
    <w:name w:val="hover14"/>
    <w:basedOn w:val="6"/>
    <w:autoRedefine/>
    <w:qFormat/>
    <w:uiPriority w:val="0"/>
    <w:rPr>
      <w:shd w:val="clear" w:fill="92929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2205</Words>
  <Characters>2284</Characters>
  <Lines>19</Lines>
  <Paragraphs>5</Paragraphs>
  <TotalTime>18</TotalTime>
  <ScaleCrop>false</ScaleCrop>
  <LinksUpToDate>false</LinksUpToDate>
  <CharactersWithSpaces>2298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2022-01-18T10:45:00Z</dcterms:created>
  <dc:creator>Administrator</dc:creator>
  <cp:lastModifiedBy>Mustang</cp:lastModifiedBy>
  <cp:lastPrinted>2022-01-19T11:37:00Z</cp:lastPrinted>
  <dcterms:modified xsi:type="dcterms:W3CDTF">2024-01-22T10:49:35Z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332B606CD28E4B90AE60FD14D1C2FEBD</vt:lpwstr>
  </property>
</Properties>
</file>