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color w:val="auto"/>
        </w:rPr>
      </w:pPr>
      <w:r>
        <w:rPr>
          <w:rFonts w:ascii="仿宋_GB2312" w:hAnsi="仿宋_GB2312" w:eastAsia="仿宋_GB2312" w:cs="仿宋_GB2312"/>
          <w:color w:val="auto"/>
          <w:spacing w:val="0"/>
          <w:sz w:val="31"/>
          <w:szCs w:val="31"/>
          <w:shd w:val="clear" w:fill="FFFFFF"/>
        </w:rPr>
        <w:t>本报告依据《中华人民共和国政府信息公开条例》（国务院令第</w:t>
      </w:r>
      <w:r>
        <w:rPr>
          <w:rFonts w:hint="default" w:ascii="仿宋_GB2312" w:hAnsi="仿宋_GB2312" w:eastAsia="仿宋_GB2312" w:cs="仿宋_GB2312"/>
          <w:color w:val="auto"/>
          <w:spacing w:val="0"/>
          <w:sz w:val="31"/>
          <w:szCs w:val="31"/>
          <w:shd w:val="clear" w:fill="FFFFFF"/>
        </w:rPr>
        <w:t>711号，以下简称新《条例》）和国务院办公厅政府信息与政务公开办公室关于印发《中华人民共和国政府信息公开工作年度报告格式》的通知（国办公开办函〔2021〕30号）要求，由</w:t>
      </w:r>
      <w:r>
        <w:rPr>
          <w:rFonts w:hint="eastAsia" w:ascii="仿宋_GB2312" w:eastAsia="仿宋_GB2312" w:cs="仿宋_GB2312"/>
          <w:color w:val="auto"/>
          <w:spacing w:val="0"/>
          <w:sz w:val="31"/>
          <w:szCs w:val="31"/>
          <w:shd w:val="clear" w:fill="FFFFFF"/>
          <w:lang w:eastAsia="zh-CN"/>
        </w:rPr>
        <w:t>奉新</w:t>
      </w:r>
      <w:r>
        <w:rPr>
          <w:rFonts w:hint="default" w:ascii="仿宋_GB2312" w:eastAsia="仿宋_GB2312" w:cs="仿宋_GB2312"/>
          <w:color w:val="auto"/>
          <w:spacing w:val="0"/>
          <w:sz w:val="31"/>
          <w:szCs w:val="31"/>
          <w:shd w:val="clear" w:fill="FFFFFF"/>
        </w:rPr>
        <w:t>公路分</w:t>
      </w:r>
      <w:r>
        <w:rPr>
          <w:rFonts w:hint="eastAsia" w:ascii="仿宋_GB2312" w:eastAsia="仿宋_GB2312" w:cs="仿宋_GB2312"/>
          <w:color w:val="auto"/>
          <w:spacing w:val="0"/>
          <w:sz w:val="31"/>
          <w:szCs w:val="31"/>
          <w:shd w:val="clear" w:fill="FFFFFF"/>
          <w:lang w:eastAsia="zh-CN"/>
        </w:rPr>
        <w:t>中心</w:t>
      </w:r>
      <w:r>
        <w:rPr>
          <w:rFonts w:hint="default" w:ascii="仿宋_GB2312" w:eastAsia="仿宋_GB2312" w:cs="仿宋_GB2312"/>
          <w:color w:val="auto"/>
          <w:spacing w:val="0"/>
          <w:sz w:val="31"/>
          <w:szCs w:val="31"/>
          <w:shd w:val="clear" w:fill="FFFFFF"/>
        </w:rPr>
        <w:t>结合有关统计数据编制。本年度报告中所列数据的统计期限自202</w:t>
      </w:r>
      <w:r>
        <w:rPr>
          <w:rFonts w:hint="eastAsia" w:ascii="仿宋_GB2312" w:eastAsia="仿宋_GB2312" w:cs="仿宋_GB2312"/>
          <w:color w:val="auto"/>
          <w:spacing w:val="0"/>
          <w:sz w:val="31"/>
          <w:szCs w:val="31"/>
          <w:shd w:val="clear" w:fill="FFFFFF"/>
          <w:lang w:val="en-US" w:eastAsia="zh-CN"/>
        </w:rPr>
        <w:t>3</w:t>
      </w:r>
      <w:r>
        <w:rPr>
          <w:rFonts w:hint="default" w:ascii="仿宋_GB2312" w:hAnsi="仿宋_GB2312" w:eastAsia="仿宋_GB2312" w:cs="仿宋_GB2312"/>
          <w:color w:val="auto"/>
          <w:spacing w:val="0"/>
          <w:sz w:val="31"/>
          <w:szCs w:val="31"/>
          <w:shd w:val="clear" w:fill="FFFFFF"/>
        </w:rPr>
        <w:t>年1月1日起至</w:t>
      </w:r>
      <w:r>
        <w:rPr>
          <w:rFonts w:hint="default" w:ascii="仿宋_GB2312" w:eastAsia="仿宋_GB2312" w:cs="仿宋_GB2312"/>
          <w:color w:val="auto"/>
          <w:spacing w:val="0"/>
          <w:sz w:val="31"/>
          <w:szCs w:val="31"/>
          <w:shd w:val="clear" w:fill="FFFFFF"/>
        </w:rPr>
        <w:t>202</w:t>
      </w:r>
      <w:r>
        <w:rPr>
          <w:rFonts w:hint="eastAsia" w:ascii="仿宋_GB2312" w:eastAsia="仿宋_GB2312" w:cs="仿宋_GB2312"/>
          <w:color w:val="auto"/>
          <w:spacing w:val="0"/>
          <w:sz w:val="31"/>
          <w:szCs w:val="31"/>
          <w:shd w:val="clear" w:fill="FFFFFF"/>
          <w:lang w:val="en-US" w:eastAsia="zh-CN"/>
        </w:rPr>
        <w:t>3</w:t>
      </w:r>
      <w:r>
        <w:rPr>
          <w:rFonts w:hint="default" w:ascii="仿宋_GB2312" w:hAnsi="仿宋_GB2312" w:eastAsia="仿宋_GB2312" w:cs="仿宋_GB2312"/>
          <w:color w:val="auto"/>
          <w:spacing w:val="0"/>
          <w:sz w:val="31"/>
          <w:szCs w:val="31"/>
          <w:shd w:val="clear" w:fill="FFFFFF"/>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_GB2312" w:eastAsia="仿宋_GB2312" w:cs="仿宋_GB2312"/>
          <w:color w:val="auto"/>
          <w:spacing w:val="0"/>
          <w:sz w:val="31"/>
          <w:szCs w:val="31"/>
          <w:shd w:val="clear" w:fill="FFFFFF"/>
          <w:lang w:eastAsia="zh-CN"/>
        </w:rPr>
        <w:t>奉新</w:t>
      </w:r>
      <w:r>
        <w:rPr>
          <w:rFonts w:hint="default" w:ascii="仿宋_GB2312" w:eastAsia="仿宋_GB2312" w:cs="仿宋_GB2312"/>
          <w:color w:val="auto"/>
          <w:spacing w:val="0"/>
          <w:sz w:val="31"/>
          <w:szCs w:val="31"/>
          <w:shd w:val="clear" w:fill="FFFFFF"/>
        </w:rPr>
        <w:t>县</w:t>
      </w:r>
      <w:r>
        <w:rPr>
          <w:rFonts w:hint="default" w:ascii="仿宋_GB2312" w:hAnsi="仿宋_GB2312" w:eastAsia="仿宋_GB2312" w:cs="仿宋_GB2312"/>
          <w:color w:val="auto"/>
          <w:spacing w:val="0"/>
          <w:sz w:val="31"/>
          <w:szCs w:val="31"/>
          <w:shd w:val="clear" w:fill="FFFFFF"/>
        </w:rPr>
        <w:t>人民政府网站（http://www.fengxin.gov.cn/）下载。如对本报告有任何疑问，请与</w:t>
      </w:r>
      <w:r>
        <w:rPr>
          <w:rFonts w:hint="eastAsia" w:ascii="仿宋_GB2312" w:eastAsia="仿宋_GB2312" w:cs="仿宋_GB2312"/>
          <w:color w:val="auto"/>
          <w:spacing w:val="0"/>
          <w:sz w:val="31"/>
          <w:szCs w:val="31"/>
          <w:shd w:val="clear" w:fill="FFFFFF"/>
          <w:lang w:eastAsia="zh-CN"/>
        </w:rPr>
        <w:t>奉新</w:t>
      </w:r>
      <w:r>
        <w:rPr>
          <w:rFonts w:hint="default" w:ascii="仿宋_GB2312" w:eastAsia="仿宋_GB2312" w:cs="仿宋_GB2312"/>
          <w:color w:val="auto"/>
          <w:spacing w:val="0"/>
          <w:sz w:val="31"/>
          <w:szCs w:val="31"/>
          <w:shd w:val="clear" w:fill="FFFFFF"/>
        </w:rPr>
        <w:t>公路分局</w:t>
      </w:r>
      <w:r>
        <w:rPr>
          <w:rFonts w:hint="eastAsia" w:ascii="仿宋_GB2312" w:eastAsia="仿宋_GB2312" w:cs="仿宋_GB2312"/>
          <w:color w:val="auto"/>
          <w:spacing w:val="0"/>
          <w:sz w:val="31"/>
          <w:szCs w:val="31"/>
          <w:shd w:val="clear" w:fill="FFFFFF"/>
          <w:lang w:val="en-US" w:eastAsia="zh-CN"/>
        </w:rPr>
        <w:t>政工科</w:t>
      </w:r>
      <w:r>
        <w:rPr>
          <w:rFonts w:hint="default" w:ascii="仿宋_GB2312" w:eastAsia="仿宋_GB2312" w:cs="仿宋_GB2312"/>
          <w:color w:val="auto"/>
          <w:spacing w:val="0"/>
          <w:sz w:val="31"/>
          <w:szCs w:val="31"/>
          <w:shd w:val="clear" w:fill="FFFFFF"/>
        </w:rPr>
        <w:t>办公室联系（地址：</w:t>
      </w:r>
      <w:r>
        <w:rPr>
          <w:rFonts w:hint="eastAsia" w:ascii="仿宋_GB2312" w:hAnsi="仿宋_GB2312" w:eastAsia="仿宋_GB2312" w:cs="仿宋_GB2312"/>
          <w:color w:val="auto"/>
          <w:spacing w:val="0"/>
          <w:sz w:val="31"/>
          <w:szCs w:val="31"/>
          <w:shd w:val="clear" w:fill="FFFFFF"/>
          <w:lang w:eastAsia="zh-CN"/>
        </w:rPr>
        <w:t>奉新</w:t>
      </w:r>
      <w:r>
        <w:rPr>
          <w:rFonts w:hint="default" w:ascii="仿宋_GB2312" w:hAnsi="仿宋_GB2312" w:eastAsia="仿宋_GB2312" w:cs="仿宋_GB2312"/>
          <w:color w:val="auto"/>
          <w:spacing w:val="0"/>
          <w:sz w:val="31"/>
          <w:szCs w:val="31"/>
          <w:shd w:val="clear" w:fill="FFFFFF"/>
        </w:rPr>
        <w:t>县</w:t>
      </w:r>
      <w:r>
        <w:rPr>
          <w:rFonts w:hint="eastAsia" w:ascii="仿宋_GB2312" w:hAnsi="仿宋_GB2312" w:eastAsia="仿宋_GB2312" w:cs="仿宋_GB2312"/>
          <w:color w:val="auto"/>
          <w:spacing w:val="0"/>
          <w:sz w:val="31"/>
          <w:szCs w:val="31"/>
          <w:shd w:val="clear" w:fill="FFFFFF"/>
          <w:lang w:val="en-US" w:eastAsia="zh-CN"/>
        </w:rPr>
        <w:t>新吴路375号</w:t>
      </w:r>
      <w:r>
        <w:rPr>
          <w:rFonts w:hint="default" w:ascii="仿宋_GB2312" w:eastAsia="仿宋_GB2312" w:cs="仿宋_GB2312"/>
          <w:color w:val="auto"/>
          <w:spacing w:val="0"/>
          <w:sz w:val="31"/>
          <w:szCs w:val="31"/>
          <w:shd w:val="clear" w:fill="FFFFFF"/>
        </w:rPr>
        <w:t>电话：0795-</w:t>
      </w:r>
      <w:r>
        <w:rPr>
          <w:rFonts w:hint="eastAsia" w:ascii="仿宋_GB2312" w:eastAsia="仿宋_GB2312" w:cs="仿宋_GB2312"/>
          <w:color w:val="auto"/>
          <w:spacing w:val="0"/>
          <w:sz w:val="31"/>
          <w:szCs w:val="31"/>
          <w:shd w:val="clear" w:fill="FFFFFF"/>
          <w:lang w:val="en-US" w:eastAsia="zh-CN"/>
        </w:rPr>
        <w:t>4618535</w:t>
      </w:r>
      <w:r>
        <w:rPr>
          <w:rFonts w:hint="default" w:ascii="仿宋_GB2312" w:eastAsia="仿宋_GB2312" w:cs="仿宋_GB2312"/>
          <w:color w:val="auto"/>
          <w:spacing w:val="0"/>
          <w:sz w:val="31"/>
          <w:szCs w:val="31"/>
          <w:shd w:val="clear" w:fill="FFFFFF"/>
        </w:rPr>
        <w:t>邮编：</w:t>
      </w:r>
      <w:r>
        <w:rPr>
          <w:rFonts w:hint="eastAsia" w:ascii="仿宋_GB2312" w:eastAsia="仿宋_GB2312" w:cs="仿宋_GB2312"/>
          <w:color w:val="auto"/>
          <w:spacing w:val="0"/>
          <w:sz w:val="31"/>
          <w:szCs w:val="31"/>
          <w:shd w:val="clear" w:fill="FFFFFF"/>
          <w:lang w:val="en-US" w:eastAsia="zh-CN"/>
        </w:rPr>
        <w:t>330700</w:t>
      </w:r>
      <w:r>
        <w:rPr>
          <w:rFonts w:hint="default" w:ascii="仿宋_GB2312" w:eastAsia="仿宋_GB2312" w:cs="仿宋_GB2312"/>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color w:val="auto"/>
        </w:rPr>
      </w:pPr>
      <w:r>
        <w:rPr>
          <w:rFonts w:ascii="黑体" w:hAnsi="宋体" w:eastAsia="黑体" w:cs="黑体"/>
          <w:color w:val="auto"/>
          <w:spacing w:val="0"/>
          <w:sz w:val="31"/>
          <w:szCs w:val="31"/>
          <w:shd w:val="clear" w:fill="FFFFFF"/>
        </w:rPr>
        <w:t>一、</w:t>
      </w:r>
      <w:r>
        <w:rPr>
          <w:rFonts w:hint="eastAsia" w:ascii="黑体" w:hAnsi="宋体" w:eastAsia="黑体" w:cs="黑体"/>
          <w:color w:val="auto"/>
          <w:spacing w:val="0"/>
          <w:sz w:val="31"/>
          <w:szCs w:val="31"/>
          <w:shd w:val="clear" w:fill="FFFFFF"/>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default" w:ascii="仿宋_GB2312" w:eastAsia="仿宋_GB2312" w:cs="仿宋_GB2312"/>
          <w:color w:val="auto"/>
          <w:sz w:val="31"/>
          <w:szCs w:val="31"/>
        </w:rPr>
      </w:pPr>
      <w:r>
        <w:rPr>
          <w:rFonts w:hint="default" w:ascii="仿宋_GB2312" w:eastAsia="仿宋_GB2312" w:cs="仿宋_GB2312"/>
          <w:color w:val="auto"/>
          <w:sz w:val="31"/>
          <w:szCs w:val="31"/>
        </w:rPr>
        <w:t>202</w:t>
      </w:r>
      <w:r>
        <w:rPr>
          <w:rFonts w:hint="eastAsia" w:ascii="仿宋_GB2312" w:eastAsia="仿宋_GB2312" w:cs="仿宋_GB2312"/>
          <w:color w:val="auto"/>
          <w:sz w:val="31"/>
          <w:szCs w:val="31"/>
          <w:lang w:val="en-US" w:eastAsia="zh-CN"/>
        </w:rPr>
        <w:t>3</w:t>
      </w:r>
      <w:r>
        <w:rPr>
          <w:rFonts w:hint="default" w:ascii="仿宋_GB2312" w:eastAsia="仿宋_GB2312" w:cs="仿宋_GB2312"/>
          <w:color w:val="auto"/>
          <w:sz w:val="31"/>
          <w:szCs w:val="31"/>
        </w:rPr>
        <w:t>年，</w:t>
      </w:r>
      <w:r>
        <w:rPr>
          <w:rFonts w:hint="eastAsia" w:ascii="仿宋_GB2312" w:eastAsia="仿宋_GB2312" w:cs="仿宋_GB2312"/>
          <w:color w:val="auto"/>
          <w:sz w:val="31"/>
          <w:szCs w:val="31"/>
          <w:lang w:val="en-US" w:eastAsia="zh-CN"/>
        </w:rPr>
        <w:t>奉新公路分中心紧紧围绕为民服务的宗旨，深入推进政务公开，持续规范政务服务，不断提升了政务公开和政务服务水平，加强政策解读与回应，完善政府信息公开体制机制，切实加强信息发布、解读和回应，细化公开内容，规范公开职责，全面推进政府信息公开工作。严格按照政府信息公开工作要求、工作标准和网站维护技术规范，建立政务公开联系人制度，进一步规范政务公开工作内容、范围及操作流程，严格执行政府信息公开审批、保密审查、舆情研判制度，定期对发布的信息进行检查，确保政府信息公开工作规范有序运行。认真按照中央和省、市、县的工作部署和要求，扎实做好政务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color w:val="auto"/>
        </w:rPr>
      </w:pPr>
      <w:r>
        <w:rPr>
          <w:rFonts w:ascii="楷体" w:hAnsi="楷体" w:eastAsia="楷体" w:cs="楷体"/>
          <w:b/>
          <w:bCs/>
          <w:color w:val="auto"/>
          <w:spacing w:val="0"/>
          <w:sz w:val="31"/>
          <w:szCs w:val="31"/>
          <w:shd w:val="clear" w:fill="FFFFFF"/>
        </w:rPr>
        <w:t>（一）</w:t>
      </w:r>
      <w:r>
        <w:rPr>
          <w:rStyle w:val="5"/>
          <w:rFonts w:hint="eastAsia" w:ascii="楷体" w:hAnsi="楷体" w:eastAsia="楷体" w:cs="楷体"/>
          <w:color w:val="auto"/>
          <w:spacing w:val="0"/>
          <w:sz w:val="31"/>
          <w:szCs w:val="31"/>
          <w:shd w:val="clear" w:fill="FFFFFF"/>
        </w:rPr>
        <w:t>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620" w:firstLineChars="200"/>
        <w:jc w:val="both"/>
        <w:rPr>
          <w:rFonts w:hint="eastAsia" w:ascii="仿宋_GB2312" w:eastAsia="仿宋_GB2312" w:cs="仿宋_GB2312"/>
          <w:color w:val="auto"/>
          <w:spacing w:val="0"/>
          <w:sz w:val="31"/>
          <w:szCs w:val="31"/>
          <w:shd w:val="clear" w:fill="FFFFFF"/>
          <w:lang w:eastAsia="zh-CN"/>
        </w:rPr>
      </w:pPr>
      <w:r>
        <w:rPr>
          <w:rFonts w:hint="default" w:ascii="仿宋_GB2312" w:hAnsi="仿宋_GB2312" w:eastAsia="仿宋_GB2312" w:cs="仿宋_GB2312"/>
          <w:color w:val="auto"/>
          <w:spacing w:val="0"/>
          <w:sz w:val="31"/>
          <w:szCs w:val="31"/>
          <w:shd w:val="clear" w:fill="FFFFFF"/>
        </w:rPr>
        <w:t>按照“公开为常态，不公开为例外”的原则，</w:t>
      </w:r>
      <w:r>
        <w:rPr>
          <w:rFonts w:hint="eastAsia" w:ascii="仿宋_GB2312" w:hAnsi="仿宋_GB2312" w:eastAsia="仿宋_GB2312" w:cs="仿宋_GB2312"/>
          <w:color w:val="auto"/>
          <w:spacing w:val="0"/>
          <w:sz w:val="31"/>
          <w:szCs w:val="31"/>
          <w:shd w:val="clear" w:fill="FFFFFF"/>
          <w:lang w:val="en-US" w:eastAsia="zh-CN"/>
        </w:rPr>
        <w:t>通过</w:t>
      </w:r>
      <w:r>
        <w:rPr>
          <w:rFonts w:hint="default" w:ascii="仿宋_GB2312" w:eastAsia="仿宋_GB2312" w:cs="仿宋_GB2312"/>
          <w:color w:val="auto"/>
          <w:spacing w:val="0"/>
          <w:sz w:val="31"/>
          <w:szCs w:val="31"/>
          <w:shd w:val="clear" w:fill="FFFFFF"/>
        </w:rPr>
        <w:t>结合公路工作</w:t>
      </w:r>
      <w:r>
        <w:rPr>
          <w:rFonts w:hint="eastAsia" w:ascii="仿宋_GB2312" w:eastAsia="仿宋_GB2312" w:cs="仿宋_GB2312"/>
          <w:color w:val="auto"/>
          <w:spacing w:val="0"/>
          <w:sz w:val="31"/>
          <w:szCs w:val="31"/>
          <w:shd w:val="clear" w:fill="FFFFFF"/>
          <w:lang w:val="en-US" w:eastAsia="zh-CN"/>
        </w:rPr>
        <w:t>的</w:t>
      </w:r>
      <w:r>
        <w:rPr>
          <w:rFonts w:hint="default" w:ascii="仿宋_GB2312" w:eastAsia="仿宋_GB2312" w:cs="仿宋_GB2312"/>
          <w:color w:val="auto"/>
          <w:spacing w:val="0"/>
          <w:sz w:val="31"/>
          <w:szCs w:val="31"/>
          <w:shd w:val="clear" w:fill="FFFFFF"/>
        </w:rPr>
        <w:t>实际</w:t>
      </w:r>
      <w:r>
        <w:rPr>
          <w:rFonts w:hint="eastAsia" w:ascii="仿宋_GB2312" w:eastAsia="仿宋_GB2312" w:cs="仿宋_GB2312"/>
          <w:color w:val="auto"/>
          <w:spacing w:val="0"/>
          <w:sz w:val="31"/>
          <w:szCs w:val="31"/>
          <w:shd w:val="clear" w:fill="FFFFFF"/>
          <w:lang w:eastAsia="zh-CN"/>
        </w:rPr>
        <w:t>，</w:t>
      </w:r>
      <w:r>
        <w:rPr>
          <w:rFonts w:hint="default" w:ascii="仿宋_GB2312" w:eastAsia="仿宋_GB2312" w:cs="仿宋_GB2312"/>
          <w:color w:val="auto"/>
          <w:spacing w:val="0"/>
          <w:sz w:val="31"/>
          <w:szCs w:val="31"/>
          <w:shd w:val="clear" w:fill="FFFFFF"/>
        </w:rPr>
        <w:t>严格贯彻执行《条例》的各项规定，</w:t>
      </w:r>
      <w:r>
        <w:rPr>
          <w:rFonts w:hint="eastAsia" w:ascii="仿宋_GB2312" w:eastAsia="仿宋_GB2312" w:cs="仿宋_GB2312"/>
          <w:color w:val="auto"/>
          <w:spacing w:val="0"/>
          <w:sz w:val="31"/>
          <w:szCs w:val="31"/>
          <w:shd w:val="clear" w:fill="FFFFFF"/>
          <w:lang w:val="en-US" w:eastAsia="zh-CN"/>
        </w:rPr>
        <w:t>及时</w:t>
      </w:r>
      <w:r>
        <w:rPr>
          <w:rFonts w:hint="default" w:ascii="仿宋_GB2312" w:eastAsia="仿宋_GB2312" w:cs="仿宋_GB2312"/>
          <w:color w:val="auto"/>
          <w:spacing w:val="0"/>
          <w:sz w:val="31"/>
          <w:szCs w:val="31"/>
          <w:shd w:val="clear" w:fill="FFFFFF"/>
        </w:rPr>
        <w:t>登录</w:t>
      </w:r>
      <w:r>
        <w:rPr>
          <w:rFonts w:hint="eastAsia" w:ascii="仿宋_GB2312" w:eastAsia="仿宋_GB2312" w:cs="仿宋_GB2312"/>
          <w:color w:val="auto"/>
          <w:spacing w:val="0"/>
          <w:sz w:val="31"/>
          <w:szCs w:val="31"/>
          <w:shd w:val="clear" w:fill="FFFFFF"/>
          <w:lang w:val="en-US" w:eastAsia="zh-CN"/>
        </w:rPr>
        <w:t>奉新</w:t>
      </w:r>
      <w:r>
        <w:rPr>
          <w:rFonts w:hint="default" w:ascii="仿宋_GB2312" w:eastAsia="仿宋_GB2312" w:cs="仿宋_GB2312"/>
          <w:color w:val="auto"/>
          <w:spacing w:val="0"/>
          <w:sz w:val="31"/>
          <w:szCs w:val="31"/>
          <w:shd w:val="clear" w:fill="FFFFFF"/>
        </w:rPr>
        <w:t>政府信息公开平台及时、准确、高效发布信息。结合公路</w:t>
      </w:r>
      <w:r>
        <w:rPr>
          <w:rFonts w:hint="eastAsia" w:ascii="仿宋_GB2312" w:eastAsia="仿宋_GB2312" w:cs="仿宋_GB2312"/>
          <w:color w:val="auto"/>
          <w:spacing w:val="0"/>
          <w:sz w:val="31"/>
          <w:szCs w:val="31"/>
          <w:shd w:val="clear" w:fill="FFFFFF"/>
          <w:lang w:val="en-US" w:eastAsia="zh-CN"/>
        </w:rPr>
        <w:t>的</w:t>
      </w:r>
      <w:r>
        <w:rPr>
          <w:rFonts w:hint="default" w:ascii="仿宋_GB2312" w:eastAsia="仿宋_GB2312" w:cs="仿宋_GB2312"/>
          <w:color w:val="auto"/>
          <w:spacing w:val="0"/>
          <w:sz w:val="31"/>
          <w:szCs w:val="31"/>
          <w:shd w:val="clear" w:fill="FFFFFF"/>
        </w:rPr>
        <w:t>实际，继续抓好</w:t>
      </w:r>
      <w:r>
        <w:rPr>
          <w:rFonts w:hint="eastAsia" w:ascii="仿宋_GB2312" w:eastAsia="仿宋_GB2312" w:cs="仿宋_GB2312"/>
          <w:color w:val="auto"/>
          <w:spacing w:val="0"/>
          <w:sz w:val="31"/>
          <w:szCs w:val="31"/>
          <w:shd w:val="clear" w:fill="FFFFFF"/>
          <w:lang w:val="en-US" w:eastAsia="zh-CN"/>
        </w:rPr>
        <w:t>奉新县国省</w:t>
      </w:r>
      <w:r>
        <w:rPr>
          <w:rFonts w:hint="default" w:ascii="仿宋_GB2312" w:eastAsia="仿宋_GB2312" w:cs="仿宋_GB2312"/>
          <w:color w:val="auto"/>
          <w:spacing w:val="0"/>
          <w:sz w:val="31"/>
          <w:szCs w:val="31"/>
          <w:shd w:val="clear" w:fill="FFFFFF"/>
        </w:rPr>
        <w:t>道路</w:t>
      </w:r>
      <w:r>
        <w:rPr>
          <w:rFonts w:hint="eastAsia" w:ascii="仿宋_GB2312" w:eastAsia="仿宋_GB2312" w:cs="仿宋_GB2312"/>
          <w:color w:val="auto"/>
          <w:spacing w:val="0"/>
          <w:sz w:val="31"/>
          <w:szCs w:val="31"/>
          <w:shd w:val="clear" w:fill="FFFFFF"/>
          <w:lang w:val="en-US" w:eastAsia="zh-CN"/>
        </w:rPr>
        <w:t>桥梁</w:t>
      </w:r>
      <w:r>
        <w:rPr>
          <w:rFonts w:hint="default" w:ascii="仿宋_GB2312" w:eastAsia="仿宋_GB2312" w:cs="仿宋_GB2312"/>
          <w:color w:val="auto"/>
          <w:spacing w:val="0"/>
          <w:sz w:val="31"/>
          <w:szCs w:val="31"/>
          <w:shd w:val="clear" w:fill="FFFFFF"/>
        </w:rPr>
        <w:t>阻断、</w:t>
      </w:r>
      <w:r>
        <w:rPr>
          <w:rFonts w:hint="eastAsia" w:ascii="仿宋_GB2312" w:eastAsia="仿宋_GB2312" w:cs="仿宋_GB2312"/>
          <w:color w:val="auto"/>
          <w:spacing w:val="0"/>
          <w:sz w:val="31"/>
          <w:szCs w:val="31"/>
          <w:shd w:val="clear" w:fill="FFFFFF"/>
          <w:lang w:val="en-US" w:eastAsia="zh-CN"/>
        </w:rPr>
        <w:t>公路相关工作动态</w:t>
      </w:r>
      <w:r>
        <w:rPr>
          <w:rFonts w:hint="default" w:ascii="仿宋_GB2312" w:eastAsia="仿宋_GB2312" w:cs="仿宋_GB2312"/>
          <w:color w:val="auto"/>
          <w:spacing w:val="0"/>
          <w:sz w:val="31"/>
          <w:szCs w:val="31"/>
          <w:shd w:val="clear" w:fill="FFFFFF"/>
        </w:rPr>
        <w:t>等服务信息公开。充分利用会议、文件、公开栏、公开信、政府门户网站、</w:t>
      </w:r>
      <w:r>
        <w:rPr>
          <w:rFonts w:hint="eastAsia" w:ascii="仿宋_GB2312" w:eastAsia="仿宋_GB2312" w:cs="仿宋_GB2312"/>
          <w:color w:val="auto"/>
          <w:spacing w:val="0"/>
          <w:sz w:val="31"/>
          <w:szCs w:val="31"/>
          <w:shd w:val="clear" w:fill="FFFFFF"/>
          <w:lang w:eastAsia="zh-CN"/>
        </w:rPr>
        <w:t>如“奉新发布”微信公众号、“奉新交警”相关公式媒体架构</w:t>
      </w:r>
      <w:r>
        <w:rPr>
          <w:rFonts w:hint="default" w:ascii="仿宋_GB2312" w:eastAsia="仿宋_GB2312" w:cs="仿宋_GB2312"/>
          <w:color w:val="auto"/>
          <w:spacing w:val="0"/>
          <w:sz w:val="31"/>
          <w:szCs w:val="31"/>
          <w:shd w:val="clear" w:fill="FFFFFF"/>
        </w:rPr>
        <w:t>等形式</w:t>
      </w:r>
      <w:r>
        <w:rPr>
          <w:rFonts w:hint="eastAsia" w:ascii="仿宋_GB2312" w:eastAsia="仿宋_GB2312" w:cs="仿宋_GB2312"/>
          <w:color w:val="auto"/>
          <w:spacing w:val="0"/>
          <w:sz w:val="31"/>
          <w:szCs w:val="31"/>
          <w:shd w:val="clear" w:fill="FFFFFF"/>
          <w:lang w:eastAsia="zh-CN"/>
        </w:rPr>
        <w:t>进行发布</w:t>
      </w:r>
      <w:r>
        <w:rPr>
          <w:rFonts w:hint="default" w:ascii="仿宋_GB2312" w:eastAsia="仿宋_GB2312" w:cs="仿宋_GB2312"/>
          <w:color w:val="auto"/>
          <w:spacing w:val="0"/>
          <w:sz w:val="31"/>
          <w:szCs w:val="31"/>
          <w:shd w:val="clear" w:fill="FFFFFF"/>
        </w:rPr>
        <w:t>，将</w:t>
      </w:r>
      <w:r>
        <w:rPr>
          <w:rFonts w:hint="eastAsia" w:ascii="仿宋_GB2312" w:eastAsia="仿宋_GB2312" w:cs="仿宋_GB2312"/>
          <w:color w:val="auto"/>
          <w:spacing w:val="0"/>
          <w:sz w:val="31"/>
          <w:szCs w:val="31"/>
          <w:shd w:val="clear" w:fill="FFFFFF"/>
          <w:lang w:eastAsia="zh-CN"/>
        </w:rPr>
        <w:t>相关公路动态</w:t>
      </w:r>
      <w:r>
        <w:rPr>
          <w:rFonts w:hint="default" w:ascii="仿宋_GB2312" w:eastAsia="仿宋_GB2312" w:cs="仿宋_GB2312"/>
          <w:color w:val="auto"/>
          <w:spacing w:val="0"/>
          <w:sz w:val="31"/>
          <w:szCs w:val="31"/>
          <w:shd w:val="clear" w:fill="FFFFFF"/>
        </w:rPr>
        <w:t>热点问题及时进行了全面公开</w:t>
      </w:r>
      <w:r>
        <w:rPr>
          <w:rFonts w:hint="eastAsia" w:ascii="仿宋_GB2312" w:eastAsia="仿宋_GB2312" w:cs="仿宋_GB2312"/>
          <w:color w:val="auto"/>
          <w:spacing w:val="0"/>
          <w:sz w:val="31"/>
          <w:szCs w:val="31"/>
          <w:shd w:val="clear" w:fill="FFFFFF"/>
          <w:lang w:eastAsia="zh-CN"/>
        </w:rPr>
        <w:t>。包括设置政务公开栏。在便于群众观看，在我分中心办公室墙上设置公开栏，在相关政府部门网站公开工程项目的招投标工作都属于向社会公开的内容，加大干部人事工作、办公用品和修路材料的采购、公路大中修工程等重大等问题的信息公开力度。我分中心采取完全公开的形式，向社会公开，方便群众监督，并公开了审批项目、办理条件、办理依据、工作时限等，方便群众办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color w:val="auto"/>
        </w:rPr>
      </w:pPr>
      <w:r>
        <w:rPr>
          <w:rFonts w:hint="eastAsia" w:ascii="楷体" w:hAnsi="楷体" w:eastAsia="楷体" w:cs="楷体"/>
          <w:b/>
          <w:bCs/>
          <w:color w:val="auto"/>
          <w:spacing w:val="0"/>
          <w:sz w:val="31"/>
          <w:szCs w:val="31"/>
          <w:shd w:val="clear" w:fill="FFFFFF"/>
        </w:rPr>
        <w:t>（二）</w:t>
      </w:r>
      <w:r>
        <w:rPr>
          <w:rStyle w:val="5"/>
          <w:rFonts w:hint="eastAsia" w:ascii="楷体" w:hAnsi="楷体" w:eastAsia="楷体" w:cs="楷体"/>
          <w:color w:val="auto"/>
          <w:spacing w:val="0"/>
          <w:sz w:val="31"/>
          <w:szCs w:val="31"/>
          <w:shd w:val="clear" w:fill="FFFFFF"/>
        </w:rPr>
        <w:t>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default" w:ascii="仿宋_GB2312" w:eastAsia="仿宋_GB2312" w:cs="仿宋_GB2312"/>
          <w:color w:val="auto"/>
          <w:sz w:val="31"/>
          <w:szCs w:val="31"/>
          <w:shd w:val="clear" w:fill="FFFFFF"/>
        </w:rPr>
        <w:t>202</w:t>
      </w:r>
      <w:r>
        <w:rPr>
          <w:rFonts w:hint="eastAsia" w:ascii="仿宋_GB2312" w:eastAsia="仿宋_GB2312" w:cs="仿宋_GB2312"/>
          <w:color w:val="auto"/>
          <w:sz w:val="31"/>
          <w:szCs w:val="31"/>
          <w:shd w:val="clear" w:fill="FFFFFF"/>
          <w:lang w:val="en-US" w:eastAsia="zh-CN"/>
        </w:rPr>
        <w:t>3</w:t>
      </w:r>
      <w:r>
        <w:rPr>
          <w:rFonts w:hint="default" w:ascii="仿宋_GB2312" w:eastAsia="仿宋_GB2312" w:cs="仿宋_GB2312"/>
          <w:color w:val="auto"/>
          <w:sz w:val="31"/>
          <w:szCs w:val="31"/>
          <w:shd w:val="clear" w:fill="FFFFFF"/>
        </w:rPr>
        <w:t>年我分</w:t>
      </w:r>
      <w:r>
        <w:rPr>
          <w:rFonts w:hint="eastAsia" w:ascii="仿宋_GB2312" w:eastAsia="仿宋_GB2312" w:cs="仿宋_GB2312"/>
          <w:color w:val="auto"/>
          <w:sz w:val="31"/>
          <w:szCs w:val="31"/>
          <w:shd w:val="clear" w:fill="FFFFFF"/>
          <w:lang w:eastAsia="zh-CN"/>
        </w:rPr>
        <w:t>中心</w:t>
      </w:r>
      <w:r>
        <w:rPr>
          <w:rFonts w:hint="default" w:ascii="仿宋_GB2312" w:eastAsia="仿宋_GB2312" w:cs="仿宋_GB2312"/>
          <w:color w:val="auto"/>
          <w:sz w:val="31"/>
          <w:szCs w:val="31"/>
          <w:shd w:val="clear" w:fill="FFFFFF"/>
        </w:rPr>
        <w:t>没有发生重大突发事件和政务舆情，也没有受理过依申请公开事项。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color w:val="auto"/>
        </w:rPr>
      </w:pPr>
      <w:r>
        <w:rPr>
          <w:rFonts w:hint="eastAsia" w:ascii="楷体" w:hAnsi="楷体" w:eastAsia="楷体" w:cs="楷体"/>
          <w:b/>
          <w:bCs/>
          <w:color w:val="auto"/>
          <w:spacing w:val="0"/>
          <w:sz w:val="31"/>
          <w:szCs w:val="31"/>
          <w:shd w:val="clear" w:fill="FFFFFF"/>
        </w:rPr>
        <w:t>（三）</w:t>
      </w:r>
      <w:r>
        <w:rPr>
          <w:rStyle w:val="5"/>
          <w:rFonts w:hint="eastAsia" w:ascii="楷体" w:hAnsi="楷体" w:eastAsia="楷体" w:cs="楷体"/>
          <w:color w:val="auto"/>
          <w:spacing w:val="0"/>
          <w:sz w:val="31"/>
          <w:szCs w:val="31"/>
          <w:shd w:val="clear" w:fill="FFFFFF"/>
        </w:rPr>
        <w:t>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color w:val="auto"/>
        </w:rPr>
      </w:pPr>
      <w:r>
        <w:rPr>
          <w:rFonts w:hint="eastAsia" w:ascii="仿宋_GB2312" w:hAnsi="仿宋_GB2312" w:eastAsia="仿宋_GB2312" w:cs="仿宋_GB2312"/>
          <w:sz w:val="32"/>
          <w:szCs w:val="32"/>
          <w:lang w:val="en-US" w:eastAsia="zh-CN"/>
        </w:rPr>
        <w:t>政务公开是纳入单位高质量发展考核的一项依据，工作是要按月、季度、年度、及时更新本单位的政务工作动态。结合《公路法》安全宣传日、防灾减灾宣传日、等宣传活动，开展法规宣传，增强群众知法、懂法和支持我分中心开展工作的意识，促进各项政策和法规进一步落到实处。加强了对政务公开工作的领导，做到领导工作到位、责任落实到人。确立了党委统一领导，进一步明确职责，落实责任，保证了政务村务公开工作的顺利进行。
</w:t>
      </w:r>
      <w:r>
        <w:rPr>
          <w:rFonts w:hint="eastAsia" w:ascii="仿宋_GB2312" w:hAnsi="仿宋_GB2312" w:eastAsia="仿宋_GB2312" w:cs="仿宋_GB2312"/>
          <w:sz w:val="32"/>
          <w:szCs w:val="32"/>
          <w:lang w:val="en-US" w:eastAsia="zh-CN"/>
        </w:rPr>
        <w:br w:type="textWrapping"/>
      </w:r>
      <w:r>
        <w:rPr>
          <w:rFonts w:hint="eastAsia" w:ascii="楷体" w:hAnsi="楷体" w:eastAsia="楷体" w:cs="楷体"/>
          <w:b/>
          <w:bCs/>
          <w:color w:val="auto"/>
          <w:spacing w:val="0"/>
          <w:sz w:val="31"/>
          <w:szCs w:val="31"/>
          <w:shd w:val="clear" w:fill="FFFFFF"/>
        </w:rPr>
        <w:t>（四）</w:t>
      </w:r>
      <w:r>
        <w:rPr>
          <w:rStyle w:val="5"/>
          <w:rFonts w:hint="eastAsia" w:ascii="楷体" w:hAnsi="楷体" w:eastAsia="楷体" w:cs="楷体"/>
          <w:color w:val="auto"/>
          <w:spacing w:val="0"/>
          <w:sz w:val="31"/>
          <w:szCs w:val="31"/>
          <w:shd w:val="clear" w:fill="FFFFFF"/>
        </w:rPr>
        <w:t>平台建设</w:t>
      </w:r>
    </w:p>
    <w:p>
      <w:pPr>
        <w:ind w:firstLine="620" w:firstLineChars="200"/>
        <w:rPr>
          <w:rFonts w:hint="eastAsia" w:ascii="仿宋" w:hAnsi="仿宋" w:eastAsia="仿宋" w:cs="仿宋"/>
          <w:b w:val="0"/>
          <w:bCs/>
          <w:color w:val="auto"/>
          <w:sz w:val="31"/>
          <w:szCs w:val="31"/>
          <w:lang w:eastAsia="zh-CN"/>
        </w:rPr>
      </w:pPr>
      <w:r>
        <w:rPr>
          <w:rFonts w:hint="eastAsia" w:ascii="仿宋" w:hAnsi="仿宋" w:eastAsia="仿宋" w:cs="仿宋"/>
          <w:b w:val="0"/>
          <w:bCs/>
          <w:color w:val="auto"/>
          <w:sz w:val="31"/>
          <w:szCs w:val="31"/>
          <w:lang w:eastAsia="zh-CN"/>
        </w:rPr>
        <w:t>将政府信息公开的内容通过宜春信息网和奉新县政府网站信息公开平台公布，使政府信息公开的途径更快捷，透明度更高，使公开的内容渗透到社会生活的各方面。努力提高信息发布的权威性、丰富性、时效性。
</w:t>
      </w:r>
    </w:p>
    <w:p>
      <w:pPr>
        <w:rPr>
          <w:rFonts w:hint="eastAsia" w:ascii="仿宋" w:hAnsi="仿宋" w:eastAsia="仿宋" w:cs="仿宋"/>
          <w:b/>
          <w:bCs w:val="0"/>
          <w:color w:val="auto"/>
          <w:sz w:val="31"/>
          <w:szCs w:val="31"/>
          <w:lang w:eastAsia="zh-CN"/>
        </w:rPr>
      </w:pPr>
      <w:r>
        <w:rPr>
          <w:rFonts w:hint="eastAsia" w:ascii="仿宋" w:hAnsi="仿宋" w:eastAsia="仿宋" w:cs="仿宋"/>
          <w:b/>
          <w:bCs w:val="0"/>
          <w:color w:val="auto"/>
          <w:sz w:val="31"/>
          <w:szCs w:val="31"/>
          <w:lang w:eastAsia="zh-CN"/>
        </w:rPr>
        <w:t>（五）监督保障</w:t>
      </w:r>
    </w:p>
    <w:p>
      <w:pPr>
        <w:ind w:firstLine="620" w:firstLineChars="200"/>
        <w:rPr>
          <w:rFonts w:hint="eastAsia" w:ascii="仿宋" w:hAnsi="仿宋" w:eastAsia="仿宋" w:cs="仿宋"/>
          <w:b w:val="0"/>
          <w:bCs/>
          <w:color w:val="auto"/>
          <w:sz w:val="31"/>
          <w:szCs w:val="31"/>
          <w:lang w:eastAsia="zh-CN"/>
        </w:rPr>
      </w:pPr>
      <w:r>
        <w:rPr>
          <w:rFonts w:hint="eastAsia" w:ascii="仿宋" w:hAnsi="仿宋" w:eastAsia="仿宋" w:cs="仿宋"/>
          <w:b w:val="0"/>
          <w:bCs/>
          <w:color w:val="auto"/>
          <w:sz w:val="31"/>
          <w:szCs w:val="31"/>
          <w:lang w:val="en-US" w:eastAsia="zh-CN"/>
        </w:rPr>
        <w:t>我分中心为</w:t>
      </w:r>
      <w:r>
        <w:rPr>
          <w:rFonts w:hint="eastAsia" w:ascii="仿宋" w:hAnsi="仿宋" w:eastAsia="仿宋" w:cs="仿宋"/>
          <w:b w:val="0"/>
          <w:bCs/>
          <w:color w:val="auto"/>
          <w:sz w:val="31"/>
          <w:szCs w:val="31"/>
          <w:lang w:eastAsia="zh-CN"/>
        </w:rPr>
        <w:t>政务公开成立领导小组，</w:t>
      </w:r>
      <w:r>
        <w:rPr>
          <w:rFonts w:hint="eastAsia" w:ascii="仿宋" w:hAnsi="仿宋" w:eastAsia="仿宋" w:cs="仿宋"/>
          <w:b w:val="0"/>
          <w:bCs/>
          <w:color w:val="auto"/>
          <w:sz w:val="31"/>
          <w:szCs w:val="31"/>
          <w:lang w:val="en-US" w:eastAsia="zh-CN"/>
        </w:rPr>
        <w:t>由分中心</w:t>
      </w:r>
      <w:r>
        <w:rPr>
          <w:rFonts w:hint="eastAsia" w:ascii="仿宋" w:hAnsi="仿宋" w:eastAsia="仿宋" w:cs="仿宋"/>
          <w:b w:val="0"/>
          <w:bCs/>
          <w:color w:val="auto"/>
          <w:sz w:val="31"/>
          <w:szCs w:val="31"/>
          <w:lang w:eastAsia="zh-CN"/>
        </w:rPr>
        <w:t>主要领导亲自抓队伍建设、包括公开、更新本单位政务信息，对拟公开的政务信息进行保密审查。做到人员到位、责任到位、措施到位，从而确保了</w:t>
      </w:r>
      <w:r>
        <w:rPr>
          <w:rFonts w:hint="eastAsia" w:ascii="仿宋" w:hAnsi="仿宋" w:eastAsia="仿宋" w:cs="仿宋"/>
          <w:b w:val="0"/>
          <w:bCs/>
          <w:color w:val="auto"/>
          <w:sz w:val="31"/>
          <w:szCs w:val="31"/>
          <w:lang w:val="en-US" w:eastAsia="zh-CN"/>
        </w:rPr>
        <w:t>分局</w:t>
      </w:r>
      <w:r>
        <w:rPr>
          <w:rFonts w:hint="eastAsia" w:ascii="仿宋" w:hAnsi="仿宋" w:eastAsia="仿宋" w:cs="仿宋"/>
          <w:b w:val="0"/>
          <w:bCs/>
          <w:color w:val="auto"/>
          <w:sz w:val="31"/>
          <w:szCs w:val="31"/>
          <w:lang w:eastAsia="zh-CN"/>
        </w:rPr>
        <w:t>政务公开工作的顺利开展。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color w:val="auto"/>
        </w:rPr>
      </w:pPr>
      <w:r>
        <w:rPr>
          <w:rFonts w:hint="eastAsia" w:ascii="黑体" w:hAnsi="宋体" w:eastAsia="黑体" w:cs="黑体"/>
          <w:color w:val="auto"/>
          <w:sz w:val="31"/>
          <w:szCs w:val="31"/>
        </w:rPr>
        <w:t>二、主动公开政府信息情况</w:t>
      </w:r>
    </w:p>
    <w:tbl>
      <w:tblPr>
        <w:tblStyle w:val="3"/>
        <w:tblW w:w="86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37"/>
        <w:gridCol w:w="1857"/>
        <w:gridCol w:w="2231"/>
        <w:gridCol w:w="2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655" w:type="dxa"/>
            <w:gridSpan w:val="4"/>
            <w:tcBorders>
              <w:top w:val="single" w:color="000000" w:sz="6" w:space="0"/>
              <w:left w:val="single" w:color="000000" w:sz="6" w:space="0"/>
              <w:bottom w:val="single" w:color="000000" w:sz="6" w:space="0"/>
              <w:right w:val="single" w:color="000000" w:sz="6" w:space="0"/>
            </w:tcBorders>
            <w:shd w:val="clear" w:color="auto" w:fill="C6D9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ascii="仿宋" w:hAnsi="仿宋" w:eastAsia="仿宋" w:cs="仿宋"/>
                <w:color w:val="auto"/>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740" w:type="dxa"/>
            <w:vMerge w:val="restart"/>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信息内容</w:t>
            </w:r>
          </w:p>
        </w:tc>
        <w:tc>
          <w:tcPr>
            <w:tcW w:w="1860"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本年制发件数</w:t>
            </w:r>
          </w:p>
        </w:tc>
        <w:tc>
          <w:tcPr>
            <w:tcW w:w="2235"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本年废止件数</w:t>
            </w:r>
          </w:p>
        </w:tc>
        <w:tc>
          <w:tcPr>
            <w:tcW w:w="2835" w:type="dxa"/>
            <w:vMerge w:val="restart"/>
            <w:tcBorders>
              <w:top w:val="single" w:color="000000" w:sz="6" w:space="0"/>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74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86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2235"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2835" w:type="dxa"/>
            <w:vMerge w:val="continue"/>
            <w:tcBorders>
              <w:top w:val="single" w:color="000000" w:sz="6" w:space="0"/>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740" w:type="dxa"/>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规章</w:t>
            </w:r>
          </w:p>
        </w:tc>
        <w:tc>
          <w:tcPr>
            <w:tcW w:w="186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0</w:t>
            </w:r>
          </w:p>
        </w:tc>
        <w:tc>
          <w:tcPr>
            <w:tcW w:w="223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0</w:t>
            </w:r>
          </w:p>
        </w:tc>
        <w:tc>
          <w:tcPr>
            <w:tcW w:w="283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740" w:type="dxa"/>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规范性文件</w:t>
            </w:r>
          </w:p>
        </w:tc>
        <w:tc>
          <w:tcPr>
            <w:tcW w:w="186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0</w:t>
            </w:r>
          </w:p>
        </w:tc>
        <w:tc>
          <w:tcPr>
            <w:tcW w:w="223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0</w:t>
            </w:r>
          </w:p>
        </w:tc>
        <w:tc>
          <w:tcPr>
            <w:tcW w:w="283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8655" w:type="dxa"/>
            <w:gridSpan w:val="4"/>
            <w:tcBorders>
              <w:top w:val="nil"/>
              <w:left w:val="single" w:color="000000" w:sz="6" w:space="0"/>
              <w:bottom w:val="single" w:color="000000" w:sz="6" w:space="0"/>
              <w:right w:val="single" w:color="000000" w:sz="6" w:space="0"/>
            </w:tcBorders>
            <w:shd w:val="clear" w:color="auto" w:fill="C6D9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740" w:type="dxa"/>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信息内容</w:t>
            </w:r>
          </w:p>
        </w:tc>
        <w:tc>
          <w:tcPr>
            <w:tcW w:w="6930" w:type="dxa"/>
            <w:gridSpan w:val="3"/>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1740" w:type="dxa"/>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行政许可</w:t>
            </w:r>
          </w:p>
        </w:tc>
        <w:tc>
          <w:tcPr>
            <w:tcW w:w="6930" w:type="dxa"/>
            <w:gridSpan w:val="3"/>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8655" w:type="dxa"/>
            <w:gridSpan w:val="4"/>
            <w:tcBorders>
              <w:top w:val="nil"/>
              <w:left w:val="single" w:color="000000" w:sz="6" w:space="0"/>
              <w:bottom w:val="single" w:color="000000" w:sz="6" w:space="0"/>
              <w:right w:val="single" w:color="000000" w:sz="6" w:space="0"/>
            </w:tcBorders>
            <w:shd w:val="clear" w:color="auto" w:fill="C6D9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740" w:type="dxa"/>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信息内容</w:t>
            </w:r>
          </w:p>
        </w:tc>
        <w:tc>
          <w:tcPr>
            <w:tcW w:w="6930" w:type="dxa"/>
            <w:gridSpan w:val="3"/>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1740" w:type="dxa"/>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行政处罚</w:t>
            </w:r>
          </w:p>
        </w:tc>
        <w:tc>
          <w:tcPr>
            <w:tcW w:w="6930" w:type="dxa"/>
            <w:gridSpan w:val="3"/>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1740" w:type="dxa"/>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行政强制</w:t>
            </w:r>
          </w:p>
        </w:tc>
        <w:tc>
          <w:tcPr>
            <w:tcW w:w="6930" w:type="dxa"/>
            <w:gridSpan w:val="3"/>
            <w:tcBorders>
              <w:top w:val="nil"/>
              <w:left w:val="nil"/>
              <w:bottom w:val="single" w:color="000000" w:sz="6" w:space="0"/>
              <w:right w:val="single" w:color="000000" w:sz="6" w:space="0"/>
            </w:tcBorders>
            <w:shd w:val="clear" w:color="auto" w:fill="DAEEF3"/>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8655" w:type="dxa"/>
            <w:gridSpan w:val="4"/>
            <w:tcBorders>
              <w:top w:val="nil"/>
              <w:left w:val="single" w:color="000000" w:sz="6" w:space="0"/>
              <w:bottom w:val="single" w:color="000000" w:sz="6" w:space="0"/>
              <w:right w:val="single" w:color="000000" w:sz="6" w:space="0"/>
            </w:tcBorders>
            <w:shd w:val="clear" w:color="auto" w:fill="C6D9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740" w:type="dxa"/>
            <w:tcBorders>
              <w:top w:val="nil"/>
              <w:left w:val="single" w:color="000000" w:sz="6" w:space="0"/>
              <w:bottom w:val="single" w:color="000000" w:sz="6" w:space="0"/>
              <w:right w:val="nil"/>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信息内容</w:t>
            </w:r>
          </w:p>
        </w:tc>
        <w:tc>
          <w:tcPr>
            <w:tcW w:w="6930" w:type="dxa"/>
            <w:gridSpan w:val="3"/>
            <w:tcBorders>
              <w:top w:val="single" w:color="000000" w:sz="6" w:space="0"/>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740" w:type="dxa"/>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行政事业性收费</w:t>
            </w:r>
          </w:p>
        </w:tc>
        <w:tc>
          <w:tcPr>
            <w:tcW w:w="6930" w:type="dxa"/>
            <w:gridSpan w:val="3"/>
            <w:tcBorders>
              <w:top w:val="nil"/>
              <w:left w:val="nil"/>
              <w:bottom w:val="single" w:color="000000" w:sz="6" w:space="0"/>
              <w:right w:val="single" w:color="000000" w:sz="6" w:space="0"/>
            </w:tcBorders>
            <w:shd w:val="clear" w:color="auto" w:fill="DAEEF3"/>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color w:val="auto"/>
              </w:rPr>
            </w:pPr>
            <w:r>
              <w:rPr>
                <w:rFonts w:hint="eastAsia" w:ascii="仿宋" w:hAnsi="仿宋" w:eastAsia="仿宋" w:cs="仿宋"/>
                <w:color w:val="auto"/>
                <w:sz w:val="24"/>
                <w:szCs w:val="2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color w:val="auto"/>
        </w:rPr>
      </w:pPr>
      <w:r>
        <w:rPr>
          <w:rFonts w:hint="eastAsia" w:ascii="黑体" w:hAnsi="宋体" w:eastAsia="黑体" w:cs="黑体"/>
          <w:color w:val="auto"/>
          <w:sz w:val="31"/>
          <w:szCs w:val="31"/>
        </w:rPr>
        <w:t>三、收到和处理政府信息公开申请情况</w:t>
      </w:r>
    </w:p>
    <w:tbl>
      <w:tblPr>
        <w:tblStyle w:val="3"/>
        <w:tblW w:w="8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04"/>
        <w:gridCol w:w="1049"/>
        <w:gridCol w:w="1586"/>
        <w:gridCol w:w="689"/>
        <w:gridCol w:w="689"/>
        <w:gridCol w:w="704"/>
        <w:gridCol w:w="823"/>
        <w:gridCol w:w="838"/>
        <w:gridCol w:w="734"/>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3345" w:type="dxa"/>
            <w:gridSpan w:val="3"/>
            <w:vMerge w:val="restart"/>
            <w:tcBorders>
              <w:top w:val="single" w:color="000000" w:sz="6" w:space="0"/>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宋体" w:hAnsi="宋体" w:eastAsia="宋体" w:cs="宋体"/>
                <w:color w:val="auto"/>
                <w:sz w:val="18"/>
                <w:szCs w:val="18"/>
              </w:rPr>
              <w:t>（本列数据的勾稽关系为：第一项加第二项之和，等于第三项加第四项之和）</w:t>
            </w:r>
          </w:p>
        </w:tc>
        <w:tc>
          <w:tcPr>
            <w:tcW w:w="5190" w:type="dxa"/>
            <w:gridSpan w:val="7"/>
            <w:tcBorders>
              <w:top w:val="single" w:color="000000" w:sz="6" w:space="0"/>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auto"/>
              </w:rPr>
            </w:pPr>
            <w:r>
              <w:rPr>
                <w:rFonts w:hint="eastAsia" w:ascii="宋体" w:hAnsi="宋体" w:eastAsia="宋体" w:cs="宋体"/>
                <w:color w:val="auto"/>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3345" w:type="dxa"/>
            <w:gridSpan w:val="3"/>
            <w:vMerge w:val="continue"/>
            <w:tcBorders>
              <w:top w:val="single" w:color="000000" w:sz="6" w:space="0"/>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690"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auto"/>
              </w:rPr>
            </w:pPr>
            <w:r>
              <w:rPr>
                <w:rFonts w:hint="eastAsia" w:ascii="宋体" w:hAnsi="宋体" w:eastAsia="宋体" w:cs="宋体"/>
                <w:color w:val="auto"/>
                <w:sz w:val="19"/>
                <w:szCs w:val="19"/>
              </w:rPr>
              <w:t>自然人</w:t>
            </w:r>
          </w:p>
        </w:tc>
        <w:tc>
          <w:tcPr>
            <w:tcW w:w="3795" w:type="dxa"/>
            <w:gridSpan w:val="5"/>
            <w:tcBorders>
              <w:top w:val="single" w:color="000000" w:sz="6" w:space="0"/>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auto"/>
              </w:rPr>
            </w:pPr>
            <w:r>
              <w:rPr>
                <w:rFonts w:hint="eastAsia" w:ascii="宋体" w:hAnsi="宋体" w:eastAsia="宋体" w:cs="宋体"/>
                <w:color w:val="auto"/>
                <w:sz w:val="19"/>
                <w:szCs w:val="19"/>
              </w:rPr>
              <w:t>法人或其他组织</w:t>
            </w:r>
          </w:p>
        </w:tc>
        <w:tc>
          <w:tcPr>
            <w:tcW w:w="720"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auto"/>
              </w:rPr>
            </w:pPr>
            <w:r>
              <w:rPr>
                <w:rFonts w:hint="eastAsia" w:ascii="宋体" w:hAnsi="宋体" w:eastAsia="宋体" w:cs="宋体"/>
                <w:color w:val="auto"/>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trPr>
        <w:tc>
          <w:tcPr>
            <w:tcW w:w="3345" w:type="dxa"/>
            <w:gridSpan w:val="3"/>
            <w:vMerge w:val="continue"/>
            <w:tcBorders>
              <w:top w:val="single" w:color="000000" w:sz="6" w:space="0"/>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69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auto"/>
              </w:rPr>
            </w:pPr>
            <w:r>
              <w:rPr>
                <w:rFonts w:hint="eastAsia" w:ascii="宋体" w:hAnsi="宋体" w:eastAsia="宋体" w:cs="宋体"/>
                <w:color w:val="auto"/>
                <w:sz w:val="19"/>
                <w:szCs w:val="19"/>
              </w:rPr>
              <w:t>商业企业</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auto"/>
              </w:rPr>
            </w:pPr>
            <w:r>
              <w:rPr>
                <w:rFonts w:hint="eastAsia" w:ascii="宋体" w:hAnsi="宋体" w:eastAsia="宋体" w:cs="宋体"/>
                <w:color w:val="auto"/>
                <w:sz w:val="19"/>
                <w:szCs w:val="19"/>
              </w:rPr>
              <w:t>科研机构</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auto"/>
              </w:rPr>
            </w:pPr>
            <w:r>
              <w:rPr>
                <w:rFonts w:hint="eastAsia" w:ascii="宋体" w:hAnsi="宋体" w:eastAsia="宋体" w:cs="宋体"/>
                <w:color w:val="auto"/>
                <w:sz w:val="19"/>
                <w:szCs w:val="19"/>
              </w:rPr>
              <w:t>社会公益组织</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auto"/>
              </w:rPr>
            </w:pPr>
            <w:r>
              <w:rPr>
                <w:rFonts w:hint="eastAsia" w:ascii="宋体" w:hAnsi="宋体" w:eastAsia="宋体" w:cs="宋体"/>
                <w:color w:val="auto"/>
                <w:sz w:val="19"/>
                <w:szCs w:val="19"/>
              </w:rPr>
              <w:t>法律服务机构</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auto"/>
              </w:rPr>
            </w:pPr>
            <w:r>
              <w:rPr>
                <w:rFonts w:hint="eastAsia" w:ascii="宋体" w:hAnsi="宋体" w:eastAsia="宋体" w:cs="宋体"/>
                <w:color w:val="auto"/>
                <w:sz w:val="19"/>
                <w:szCs w:val="19"/>
              </w:rPr>
              <w:t>其他</w:t>
            </w:r>
          </w:p>
        </w:tc>
        <w:tc>
          <w:tcPr>
            <w:tcW w:w="72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3345" w:type="dxa"/>
            <w:gridSpan w:val="3"/>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宋体" w:hAnsi="宋体" w:eastAsia="宋体" w:cs="宋体"/>
                <w:color w:val="auto"/>
                <w:sz w:val="19"/>
                <w:szCs w:val="19"/>
              </w:rPr>
              <w:t>一、本年新收政府信息公开申请数量</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3345" w:type="dxa"/>
            <w:gridSpan w:val="3"/>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宋体" w:hAnsi="宋体" w:eastAsia="宋体" w:cs="宋体"/>
                <w:color w:val="auto"/>
                <w:sz w:val="19"/>
                <w:szCs w:val="19"/>
              </w:rPr>
              <w:t>二、上年结转政府信息公开申请数量</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705" w:type="dxa"/>
            <w:vMerge w:val="restart"/>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auto"/>
              </w:rPr>
            </w:pPr>
            <w:r>
              <w:rPr>
                <w:rFonts w:hint="eastAsia" w:ascii="宋体" w:hAnsi="宋体" w:eastAsia="宋体" w:cs="宋体"/>
                <w:color w:val="auto"/>
                <w:sz w:val="19"/>
                <w:szCs w:val="19"/>
              </w:rPr>
              <w:t>三、本年度办理结果</w:t>
            </w:r>
          </w:p>
        </w:tc>
        <w:tc>
          <w:tcPr>
            <w:tcW w:w="2625" w:type="dxa"/>
            <w:gridSpan w:val="2"/>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楷体" w:hAnsi="楷体" w:eastAsia="楷体" w:cs="楷体"/>
                <w:color w:val="auto"/>
                <w:sz w:val="19"/>
                <w:szCs w:val="19"/>
              </w:rPr>
              <w:t>（一）予以公开</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2625" w:type="dxa"/>
            <w:gridSpan w:val="2"/>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楷体" w:hAnsi="楷体" w:eastAsia="楷体" w:cs="楷体"/>
                <w:color w:val="auto"/>
                <w:sz w:val="19"/>
                <w:szCs w:val="19"/>
              </w:rPr>
              <w:t>（二）部分公开（区分处理的，只计这一情形，不计其他情形）</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楷体" w:hAnsi="楷体" w:eastAsia="楷体" w:cs="楷体"/>
                <w:color w:val="auto"/>
                <w:sz w:val="19"/>
                <w:szCs w:val="19"/>
              </w:rPr>
              <w:t>（三）不予公开</w:t>
            </w: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仿宋" w:hAnsi="仿宋" w:eastAsia="仿宋" w:cs="仿宋"/>
                <w:color w:val="auto"/>
                <w:sz w:val="19"/>
                <w:szCs w:val="19"/>
              </w:rPr>
              <w:t>1.属于国家秘密</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仿宋" w:hAnsi="仿宋" w:eastAsia="仿宋" w:cs="仿宋"/>
                <w:color w:val="auto"/>
                <w:sz w:val="19"/>
                <w:szCs w:val="19"/>
              </w:rPr>
              <w:t>2.其他法律行政法规禁止公开</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仿宋" w:hAnsi="仿宋" w:eastAsia="仿宋" w:cs="仿宋"/>
                <w:color w:val="auto"/>
                <w:sz w:val="19"/>
                <w:szCs w:val="19"/>
              </w:rPr>
              <w:t>3.危及“三安全一稳定”</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仿宋" w:hAnsi="仿宋" w:eastAsia="仿宋" w:cs="仿宋"/>
                <w:color w:val="auto"/>
                <w:sz w:val="19"/>
                <w:szCs w:val="19"/>
              </w:rPr>
              <w:t>4.保护第三方合法权益</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仿宋" w:hAnsi="仿宋" w:eastAsia="仿宋" w:cs="仿宋"/>
                <w:color w:val="auto"/>
                <w:sz w:val="19"/>
                <w:szCs w:val="19"/>
              </w:rPr>
              <w:t>5.属于三类内部事务信息</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仿宋" w:hAnsi="仿宋" w:eastAsia="仿宋" w:cs="仿宋"/>
                <w:color w:val="auto"/>
                <w:sz w:val="19"/>
                <w:szCs w:val="19"/>
              </w:rPr>
              <w:t>6.属于四类过程性信息</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仿宋" w:hAnsi="仿宋" w:eastAsia="仿宋" w:cs="仿宋"/>
                <w:color w:val="auto"/>
                <w:sz w:val="19"/>
                <w:szCs w:val="19"/>
              </w:rPr>
              <w:t>7.属于行政执法案卷</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仿宋" w:hAnsi="仿宋" w:eastAsia="仿宋" w:cs="仿宋"/>
                <w:color w:val="auto"/>
                <w:sz w:val="19"/>
                <w:szCs w:val="19"/>
              </w:rPr>
              <w:t>8.属于行政查询事项</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楷体" w:hAnsi="楷体" w:eastAsia="楷体" w:cs="楷体"/>
                <w:color w:val="auto"/>
                <w:sz w:val="19"/>
                <w:szCs w:val="19"/>
              </w:rPr>
              <w:t>（四）无法提供</w:t>
            </w: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楷体" w:hAnsi="楷体" w:eastAsia="楷体" w:cs="楷体"/>
                <w:color w:val="auto"/>
                <w:sz w:val="19"/>
                <w:szCs w:val="19"/>
              </w:rPr>
              <w:t>1.本机关不掌握相关政府信息</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楷体" w:hAnsi="楷体" w:eastAsia="楷体" w:cs="楷体"/>
                <w:color w:val="auto"/>
                <w:sz w:val="19"/>
                <w:szCs w:val="19"/>
              </w:rPr>
              <w:t>2.没有现成信息需要另行制作</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楷体" w:hAnsi="楷体" w:eastAsia="楷体" w:cs="楷体"/>
                <w:color w:val="auto"/>
                <w:sz w:val="19"/>
                <w:szCs w:val="19"/>
              </w:rPr>
              <w:t>3.补正后申请内容仍不明确</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楷体" w:hAnsi="楷体" w:eastAsia="楷体" w:cs="楷体"/>
                <w:color w:val="auto"/>
                <w:sz w:val="19"/>
                <w:szCs w:val="19"/>
              </w:rPr>
              <w:t>（五）不予处理</w:t>
            </w: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楷体" w:hAnsi="楷体" w:eastAsia="楷体" w:cs="楷体"/>
                <w:color w:val="auto"/>
                <w:sz w:val="19"/>
                <w:szCs w:val="19"/>
              </w:rPr>
              <w:t>1.信访举报投诉类申请</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楷体" w:hAnsi="楷体" w:eastAsia="楷体" w:cs="楷体"/>
                <w:color w:val="auto"/>
                <w:sz w:val="19"/>
                <w:szCs w:val="19"/>
              </w:rPr>
              <w:t>2.重复申请</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楷体" w:hAnsi="楷体" w:eastAsia="楷体" w:cs="楷体"/>
                <w:color w:val="auto"/>
                <w:sz w:val="19"/>
                <w:szCs w:val="19"/>
              </w:rPr>
              <w:t>3.要求提供公开出版物</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楷体" w:hAnsi="楷体" w:eastAsia="楷体" w:cs="楷体"/>
                <w:color w:val="auto"/>
                <w:sz w:val="19"/>
                <w:szCs w:val="19"/>
              </w:rPr>
              <w:t>4.无正当理由大量反复申请</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楷体" w:hAnsi="楷体" w:eastAsia="楷体" w:cs="楷体"/>
                <w:color w:val="auto"/>
                <w:sz w:val="19"/>
                <w:szCs w:val="19"/>
              </w:rPr>
              <w:t>5.要求行政机关确认或重新出具已获取信息</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0"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auto"/>
              </w:rPr>
            </w:pPr>
            <w:r>
              <w:rPr>
                <w:rFonts w:hint="eastAsia" w:ascii="楷体" w:hAnsi="楷体" w:eastAsia="楷体" w:cs="楷体"/>
                <w:color w:val="auto"/>
                <w:sz w:val="19"/>
                <w:szCs w:val="19"/>
              </w:rPr>
              <w:t>（六）其他处理</w:t>
            </w: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楷体" w:hAnsi="楷体" w:eastAsia="楷体" w:cs="楷体"/>
                <w:color w:val="auto"/>
                <w:sz w:val="19"/>
                <w:szCs w:val="19"/>
              </w:rPr>
              <w:t>1.申请人无正当理由逾期不补正、行政机关不再处理其政府信息公开申请</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0"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05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157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楷体" w:hAnsi="楷体" w:eastAsia="楷体" w:cs="楷体"/>
                <w:color w:val="auto"/>
                <w:sz w:val="19"/>
                <w:szCs w:val="19"/>
              </w:rPr>
              <w:t>2.申请人逾期未按收费通知要求缴纳费用、行政机关不再处理其政府信息公开申请</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705"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color w:val="auto"/>
                <w:sz w:val="24"/>
                <w:szCs w:val="24"/>
              </w:rPr>
            </w:pPr>
          </w:p>
        </w:tc>
        <w:tc>
          <w:tcPr>
            <w:tcW w:w="2625" w:type="dxa"/>
            <w:gridSpan w:val="2"/>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楷体" w:hAnsi="楷体" w:eastAsia="楷体" w:cs="楷体"/>
                <w:color w:val="auto"/>
                <w:sz w:val="19"/>
                <w:szCs w:val="19"/>
              </w:rPr>
              <w:t>（七）总计</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3345" w:type="dxa"/>
            <w:gridSpan w:val="3"/>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color w:val="auto"/>
              </w:rPr>
            </w:pPr>
            <w:r>
              <w:rPr>
                <w:rFonts w:hint="eastAsia" w:ascii="宋体" w:hAnsi="宋体" w:eastAsia="宋体" w:cs="宋体"/>
                <w:color w:val="auto"/>
                <w:sz w:val="19"/>
                <w:szCs w:val="19"/>
              </w:rPr>
              <w:t>四、结转下年度继续办理</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69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0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2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84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c>
          <w:tcPr>
            <w:tcW w:w="72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color w:val="auto"/>
                <w:sz w:val="21"/>
                <w:szCs w:val="21"/>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645" w:right="0"/>
        <w:rPr>
          <w:color w:val="auto"/>
        </w:rPr>
      </w:pPr>
      <w:r>
        <w:rPr>
          <w:rFonts w:hint="eastAsia" w:ascii="仿宋" w:hAnsi="仿宋" w:eastAsia="仿宋" w:cs="仿宋"/>
          <w:color w:val="auto"/>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color w:val="auto"/>
        </w:rPr>
      </w:pPr>
      <w:r>
        <w:rPr>
          <w:rFonts w:hint="eastAsia" w:ascii="黑体" w:hAnsi="宋体" w:eastAsia="黑体" w:cs="黑体"/>
          <w:color w:val="auto"/>
          <w:sz w:val="31"/>
          <w:szCs w:val="31"/>
        </w:rPr>
        <w:t>四、政府信息公开行政复议、行政诉讼情况</w:t>
      </w:r>
    </w:p>
    <w:tbl>
      <w:tblPr>
        <w:tblStyle w:val="3"/>
        <w:tblW w:w="85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835"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Style w:val="5"/>
                <w:rFonts w:hint="eastAsia" w:ascii="仿宋" w:hAnsi="仿宋" w:eastAsia="仿宋" w:cs="仿宋"/>
                <w:color w:val="auto"/>
                <w:sz w:val="24"/>
                <w:szCs w:val="24"/>
              </w:rPr>
              <w:t>（因政府信息公开被行政复议）</w:t>
            </w:r>
          </w:p>
        </w:tc>
        <w:tc>
          <w:tcPr>
            <w:tcW w:w="5685" w:type="dxa"/>
            <w:gridSpan w:val="10"/>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Style w:val="5"/>
                <w:rFonts w:hint="eastAsia" w:ascii="仿宋" w:hAnsi="仿宋" w:eastAsia="仿宋" w:cs="仿宋"/>
                <w:color w:val="auto"/>
                <w:sz w:val="24"/>
                <w:szCs w:val="24"/>
              </w:rPr>
              <w:t>（因政府信息公开被行政诉讼）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7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结果维护</w:t>
            </w:r>
          </w:p>
        </w:tc>
        <w:tc>
          <w:tcPr>
            <w:tcW w:w="57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结果纠正</w:t>
            </w:r>
          </w:p>
        </w:tc>
        <w:tc>
          <w:tcPr>
            <w:tcW w:w="570" w:type="dxa"/>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其他结果</w:t>
            </w:r>
          </w:p>
        </w:tc>
        <w:tc>
          <w:tcPr>
            <w:tcW w:w="570" w:type="dxa"/>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尚未审结</w:t>
            </w:r>
          </w:p>
        </w:tc>
        <w:tc>
          <w:tcPr>
            <w:tcW w:w="570" w:type="dxa"/>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总计</w:t>
            </w:r>
          </w:p>
        </w:tc>
        <w:tc>
          <w:tcPr>
            <w:tcW w:w="2835"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shd w:val="clear" w:fill="FFFFFF"/>
              </w:rPr>
              <w:t>未经复议直接起诉</w:t>
            </w:r>
          </w:p>
        </w:tc>
        <w:tc>
          <w:tcPr>
            <w:tcW w:w="2835"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7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color w:val="auto"/>
                <w:sz w:val="24"/>
                <w:szCs w:val="24"/>
              </w:rPr>
            </w:pPr>
          </w:p>
        </w:tc>
        <w:tc>
          <w:tcPr>
            <w:tcW w:w="57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color w:val="auto"/>
                <w:sz w:val="24"/>
                <w:szCs w:val="24"/>
              </w:rPr>
            </w:pPr>
          </w:p>
        </w:tc>
        <w:tc>
          <w:tcPr>
            <w:tcW w:w="570"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color w:val="auto"/>
                <w:sz w:val="24"/>
                <w:szCs w:val="24"/>
              </w:rPr>
            </w:pPr>
          </w:p>
        </w:tc>
        <w:tc>
          <w:tcPr>
            <w:tcW w:w="570"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color w:val="auto"/>
                <w:sz w:val="24"/>
                <w:szCs w:val="24"/>
              </w:rPr>
            </w:pPr>
          </w:p>
        </w:tc>
        <w:tc>
          <w:tcPr>
            <w:tcW w:w="570"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color w:val="auto"/>
                <w:sz w:val="24"/>
                <w:szCs w:val="24"/>
              </w:rPr>
            </w:pPr>
          </w:p>
        </w:tc>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结果维护</w:t>
            </w:r>
          </w:p>
        </w:tc>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结果纠正</w:t>
            </w:r>
          </w:p>
        </w:tc>
        <w:tc>
          <w:tcPr>
            <w:tcW w:w="5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其他结果</w:t>
            </w:r>
          </w:p>
        </w:tc>
        <w:tc>
          <w:tcPr>
            <w:tcW w:w="5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尚未审结</w:t>
            </w:r>
          </w:p>
        </w:tc>
        <w:tc>
          <w:tcPr>
            <w:tcW w:w="5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总计</w:t>
            </w:r>
          </w:p>
        </w:tc>
        <w:tc>
          <w:tcPr>
            <w:tcW w:w="5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结果维护</w:t>
            </w:r>
          </w:p>
        </w:tc>
        <w:tc>
          <w:tcPr>
            <w:tcW w:w="5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结果纠正</w:t>
            </w:r>
          </w:p>
        </w:tc>
        <w:tc>
          <w:tcPr>
            <w:tcW w:w="5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其他结果</w:t>
            </w:r>
          </w:p>
        </w:tc>
        <w:tc>
          <w:tcPr>
            <w:tcW w:w="5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尚未审结</w:t>
            </w:r>
          </w:p>
        </w:tc>
        <w:tc>
          <w:tcPr>
            <w:tcW w:w="5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auto"/>
              </w:rPr>
            </w:pPr>
            <w:r>
              <w:rPr>
                <w:rFonts w:hint="eastAsia" w:ascii="仿宋" w:hAnsi="仿宋" w:eastAsia="仿宋" w:cs="仿宋"/>
                <w:color w:val="auto"/>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auto"/>
              </w:rPr>
            </w:pPr>
            <w:r>
              <w:rPr>
                <w:rFonts w:hint="eastAsia" w:ascii="仿宋" w:hAnsi="仿宋" w:eastAsia="仿宋" w:cs="仿宋"/>
                <w:color w:val="auto"/>
                <w:sz w:val="24"/>
                <w:szCs w:val="24"/>
              </w:rPr>
              <w:t>0</w:t>
            </w:r>
          </w:p>
        </w:tc>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auto"/>
              </w:rPr>
            </w:pPr>
            <w:r>
              <w:rPr>
                <w:rFonts w:hint="eastAsia" w:ascii="仿宋" w:hAnsi="仿宋" w:eastAsia="仿宋" w:cs="仿宋"/>
                <w:color w:val="auto"/>
                <w:sz w:val="24"/>
                <w:szCs w:val="24"/>
              </w:rPr>
              <w:t>0</w:t>
            </w:r>
          </w:p>
        </w:tc>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auto"/>
              </w:rPr>
            </w:pPr>
            <w:r>
              <w:rPr>
                <w:rFonts w:hint="eastAsia" w:ascii="仿宋" w:hAnsi="仿宋" w:eastAsia="仿宋" w:cs="仿宋"/>
                <w:color w:val="auto"/>
                <w:sz w:val="24"/>
                <w:szCs w:val="24"/>
              </w:rPr>
              <w:t>0</w:t>
            </w:r>
          </w:p>
        </w:tc>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auto"/>
              </w:rPr>
            </w:pPr>
            <w:r>
              <w:rPr>
                <w:rFonts w:hint="eastAsia" w:ascii="仿宋" w:hAnsi="仿宋" w:eastAsia="仿宋" w:cs="仿宋"/>
                <w:color w:val="auto"/>
                <w:sz w:val="24"/>
                <w:szCs w:val="24"/>
              </w:rPr>
              <w:t>0</w:t>
            </w:r>
          </w:p>
        </w:tc>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auto"/>
              </w:rPr>
            </w:pPr>
            <w:r>
              <w:rPr>
                <w:rFonts w:hint="eastAsia" w:ascii="仿宋" w:hAnsi="仿宋" w:eastAsia="仿宋" w:cs="仿宋"/>
                <w:color w:val="auto"/>
                <w:sz w:val="24"/>
                <w:szCs w:val="24"/>
              </w:rPr>
              <w:t>0</w:t>
            </w:r>
          </w:p>
        </w:tc>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auto"/>
              </w:rPr>
            </w:pPr>
            <w:r>
              <w:rPr>
                <w:rFonts w:hint="eastAsia" w:ascii="仿宋" w:hAnsi="仿宋" w:eastAsia="仿宋" w:cs="仿宋"/>
                <w:color w:val="auto"/>
                <w:sz w:val="24"/>
                <w:szCs w:val="24"/>
              </w:rPr>
              <w:t>0</w:t>
            </w:r>
          </w:p>
        </w:tc>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auto"/>
              </w:rPr>
            </w:pPr>
            <w:r>
              <w:rPr>
                <w:rFonts w:hint="eastAsia" w:ascii="仿宋" w:hAnsi="仿宋" w:eastAsia="仿宋" w:cs="仿宋"/>
                <w:color w:val="auto"/>
                <w:sz w:val="24"/>
                <w:szCs w:val="24"/>
              </w:rPr>
              <w:t>0</w:t>
            </w:r>
          </w:p>
        </w:tc>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auto"/>
              </w:rPr>
            </w:pPr>
            <w:r>
              <w:rPr>
                <w:rFonts w:hint="eastAsia" w:ascii="仿宋" w:hAnsi="仿宋" w:eastAsia="仿宋" w:cs="仿宋"/>
                <w:color w:val="auto"/>
                <w:sz w:val="24"/>
                <w:szCs w:val="24"/>
              </w:rPr>
              <w:t>0</w:t>
            </w:r>
          </w:p>
        </w:tc>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auto"/>
              </w:rPr>
            </w:pPr>
            <w:r>
              <w:rPr>
                <w:rFonts w:hint="eastAsia" w:ascii="仿宋" w:hAnsi="仿宋" w:eastAsia="仿宋" w:cs="仿宋"/>
                <w:color w:val="auto"/>
                <w:sz w:val="24"/>
                <w:szCs w:val="24"/>
              </w:rPr>
              <w:t>0</w:t>
            </w:r>
          </w:p>
        </w:tc>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auto"/>
              </w:rPr>
            </w:pPr>
            <w:r>
              <w:rPr>
                <w:rFonts w:hint="eastAsia" w:ascii="仿宋" w:hAnsi="仿宋" w:eastAsia="仿宋" w:cs="仿宋"/>
                <w:color w:val="auto"/>
                <w:sz w:val="24"/>
                <w:szCs w:val="24"/>
              </w:rPr>
              <w:t>0</w:t>
            </w:r>
          </w:p>
        </w:tc>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auto"/>
              </w:rPr>
            </w:pPr>
            <w:r>
              <w:rPr>
                <w:rFonts w:hint="eastAsia" w:ascii="仿宋" w:hAnsi="仿宋" w:eastAsia="仿宋" w:cs="仿宋"/>
                <w:color w:val="auto"/>
                <w:sz w:val="24"/>
                <w:szCs w:val="24"/>
              </w:rPr>
              <w:t>0</w:t>
            </w:r>
          </w:p>
        </w:tc>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auto"/>
              </w:rPr>
            </w:pPr>
            <w:r>
              <w:rPr>
                <w:rFonts w:hint="eastAsia" w:ascii="仿宋" w:hAnsi="仿宋" w:eastAsia="仿宋" w:cs="仿宋"/>
                <w:color w:val="auto"/>
                <w:sz w:val="24"/>
                <w:szCs w:val="24"/>
              </w:rPr>
              <w:t>0</w:t>
            </w:r>
          </w:p>
        </w:tc>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auto"/>
              </w:rPr>
            </w:pPr>
            <w:r>
              <w:rPr>
                <w:rFonts w:hint="eastAsia" w:ascii="仿宋" w:hAnsi="仿宋" w:eastAsia="仿宋" w:cs="仿宋"/>
                <w:color w:val="auto"/>
                <w:sz w:val="24"/>
                <w:szCs w:val="24"/>
              </w:rPr>
              <w:t>0</w:t>
            </w:r>
          </w:p>
        </w:tc>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auto"/>
              </w:rPr>
            </w:pPr>
            <w:r>
              <w:rPr>
                <w:rFonts w:hint="eastAsia" w:ascii="仿宋" w:hAnsi="仿宋" w:eastAsia="仿宋" w:cs="仿宋"/>
                <w:color w:val="auto"/>
                <w:sz w:val="24"/>
                <w:szCs w:val="24"/>
              </w:rPr>
              <w:t>0</w:t>
            </w:r>
          </w:p>
        </w:tc>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auto"/>
              </w:rPr>
            </w:pPr>
            <w:r>
              <w:rPr>
                <w:rFonts w:hint="eastAsia" w:ascii="仿宋" w:hAnsi="仿宋" w:eastAsia="仿宋" w:cs="仿宋"/>
                <w:color w:val="auto"/>
                <w:sz w:val="24"/>
                <w:szCs w:val="2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color w:val="auto"/>
          <w:spacing w:val="0"/>
          <w:sz w:val="31"/>
          <w:szCs w:val="31"/>
          <w:shd w:val="clear" w:fill="FFFFFF"/>
        </w:rPr>
      </w:pPr>
      <w:r>
        <w:rPr>
          <w:rFonts w:hint="eastAsia" w:ascii="宋体" w:hAnsi="宋体" w:eastAsia="宋体" w:cs="宋体"/>
          <w:color w:val="auto"/>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color w:val="auto"/>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color w:val="auto"/>
        </w:rPr>
      </w:pPr>
      <w:r>
        <w:rPr>
          <w:rFonts w:hint="eastAsia" w:ascii="黑体" w:hAnsi="宋体" w:eastAsia="黑体" w:cs="黑体"/>
          <w:color w:val="auto"/>
          <w:spacing w:val="0"/>
          <w:sz w:val="31"/>
          <w:szCs w:val="31"/>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both"/>
        <w:rPr>
          <w:rFonts w:hint="eastAsia" w:ascii="仿宋_GB2312" w:eastAsia="仿宋_GB2312" w:cs="仿宋_GB2312"/>
          <w:color w:val="auto"/>
          <w:spacing w:val="0"/>
          <w:sz w:val="31"/>
          <w:szCs w:val="31"/>
          <w:shd w:val="clear" w:fill="FFFFFF"/>
          <w:lang w:eastAsia="zh-CN"/>
        </w:rPr>
      </w:pPr>
      <w:r>
        <w:rPr>
          <w:rFonts w:hint="default" w:ascii="仿宋_GB2312" w:eastAsia="仿宋_GB2312" w:cs="仿宋_GB2312"/>
          <w:color w:val="auto"/>
          <w:spacing w:val="0"/>
          <w:sz w:val="31"/>
          <w:szCs w:val="31"/>
          <w:shd w:val="clear" w:fill="FFFFFF"/>
        </w:rPr>
        <w:t>202</w:t>
      </w:r>
      <w:r>
        <w:rPr>
          <w:rFonts w:hint="eastAsia" w:ascii="仿宋_GB2312" w:eastAsia="仿宋_GB2312" w:cs="仿宋_GB2312"/>
          <w:color w:val="auto"/>
          <w:spacing w:val="0"/>
          <w:sz w:val="31"/>
          <w:szCs w:val="31"/>
          <w:shd w:val="clear" w:fill="FFFFFF"/>
          <w:lang w:val="en-US" w:eastAsia="zh-CN"/>
        </w:rPr>
        <w:t>3</w:t>
      </w:r>
      <w:r>
        <w:rPr>
          <w:rFonts w:hint="default" w:ascii="仿宋_GB2312" w:eastAsia="仿宋_GB2312" w:cs="仿宋_GB2312"/>
          <w:color w:val="auto"/>
          <w:spacing w:val="0"/>
          <w:sz w:val="31"/>
          <w:szCs w:val="31"/>
          <w:shd w:val="clear" w:fill="FFFFFF"/>
        </w:rPr>
        <w:t>年，我</w:t>
      </w:r>
      <w:r>
        <w:rPr>
          <w:rFonts w:hint="eastAsia" w:ascii="仿宋_GB2312" w:eastAsia="仿宋_GB2312" w:cs="仿宋_GB2312"/>
          <w:color w:val="auto"/>
          <w:spacing w:val="0"/>
          <w:sz w:val="31"/>
          <w:szCs w:val="31"/>
          <w:shd w:val="clear" w:fill="FFFFFF"/>
          <w:lang w:val="en-US" w:eastAsia="zh-CN"/>
        </w:rPr>
        <w:t>分</w:t>
      </w:r>
      <w:r>
        <w:rPr>
          <w:rFonts w:hint="default" w:ascii="仿宋_GB2312" w:eastAsia="仿宋_GB2312" w:cs="仿宋_GB2312"/>
          <w:color w:val="auto"/>
          <w:spacing w:val="0"/>
          <w:sz w:val="31"/>
          <w:szCs w:val="31"/>
          <w:shd w:val="clear" w:fill="FFFFFF"/>
        </w:rPr>
        <w:t>局政府信息公开工作取得了一定的成效，但也存在着一些不足之处</w:t>
      </w:r>
      <w:r>
        <w:rPr>
          <w:rFonts w:hint="eastAsia" w:ascii="仿宋_GB2312" w:eastAsia="仿宋_GB2312" w:cs="仿宋_GB2312"/>
          <w:color w:val="auto"/>
          <w:spacing w:val="0"/>
          <w:sz w:val="31"/>
          <w:szCs w:val="31"/>
          <w:shd w:val="clear" w:fill="FFFFFF"/>
          <w:lang w:eastAsia="zh-CN"/>
        </w:rPr>
        <w:t>：信息公开数量偏少、信息公开不全面、公开渠道比较单一、信息公开的及时性不够、政务公开资料没有进行收集整理和归档等问题，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both"/>
        <w:rPr>
          <w:rFonts w:hint="eastAsia" w:ascii="仿宋_GB2312" w:eastAsia="仿宋_GB2312" w:cs="仿宋_GB2312"/>
          <w:color w:val="auto"/>
          <w:spacing w:val="0"/>
          <w:sz w:val="31"/>
          <w:szCs w:val="31"/>
          <w:shd w:val="clear" w:fill="FFFFFF"/>
          <w:lang w:eastAsia="zh-CN"/>
        </w:rPr>
      </w:pPr>
      <w:r>
        <w:rPr>
          <w:rFonts w:hint="eastAsia" w:ascii="仿宋_GB2312" w:eastAsia="仿宋_GB2312" w:cs="仿宋_GB2312"/>
          <w:color w:val="auto"/>
          <w:spacing w:val="0"/>
          <w:sz w:val="31"/>
          <w:szCs w:val="31"/>
          <w:shd w:val="clear" w:fill="FFFFFF"/>
          <w:lang w:eastAsia="zh-CN"/>
        </w:rPr>
        <w:t>下一步我分中心将加强政府信息公开工作与日常工作的无缝衔接，严格按规范程序公开政府信息，确保政府信息及时、准确、全面地公开。进一步规范和完善政务公开的内容、形式，要按照县有关文件精神，对涉及人民群众关心的公路相关重大民生工作问题，重大决策应及时公开，同时有区别地抓好对内与对外公开，提高公开针对性。提高工作人员对政府信息公开工作的认识。进一步加强正面宣传，紧紧围绕公路工作中心和重点，发布群众普遍关心、涉及群众切身利益的政务信息，积极宣扬正面信息，正确引导群众，为不断奉新公路畅安舒美的</w:t>
      </w:r>
      <w:bookmarkStart w:id="0" w:name="_GoBack"/>
      <w:bookmarkEnd w:id="0"/>
      <w:r>
        <w:rPr>
          <w:rFonts w:hint="eastAsia" w:ascii="仿宋_GB2312" w:eastAsia="仿宋_GB2312" w:cs="仿宋_GB2312"/>
          <w:color w:val="auto"/>
          <w:spacing w:val="0"/>
          <w:sz w:val="31"/>
          <w:szCs w:val="31"/>
          <w:shd w:val="clear" w:fill="FFFFFF"/>
          <w:lang w:eastAsia="zh-CN"/>
        </w:rPr>
        <w:t>公路环境。做好政务公开工作的一份应有力量。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color w:val="auto"/>
        </w:rPr>
      </w:pPr>
      <w:r>
        <w:rPr>
          <w:rFonts w:hint="eastAsia" w:ascii="黑体" w:hAnsi="宋体" w:eastAsia="黑体" w:cs="黑体"/>
          <w:color w:val="auto"/>
          <w:spacing w:val="0"/>
          <w:sz w:val="31"/>
          <w:szCs w:val="31"/>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color w:val="auto"/>
        </w:rPr>
      </w:pPr>
      <w:r>
        <w:rPr>
          <w:rFonts w:hint="default" w:ascii="仿宋_GB2312" w:eastAsia="仿宋_GB2312" w:cs="仿宋_GB2312"/>
          <w:color w:val="auto"/>
          <w:sz w:val="31"/>
          <w:szCs w:val="31"/>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p>
    <w:p>
      <w:pPr>
        <w:rPr>
          <w:rFonts w:hint="eastAsia"/>
          <w:color w:val="auto"/>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MmM2MjkyNTMxYTBiYzU4NTRkNGI1NDFiYmQ2NTAifQ=="/>
  </w:docVars>
  <w:rsids>
    <w:rsidRoot w:val="00000000"/>
    <w:rsid w:val="2E312214"/>
    <w:rsid w:val="30403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2024-01-23T00:51:21Z</dcterms:created>
  <dc:creator>Administrator</dc:creator>
  <cp:lastModifiedBy>欢欢（郭欢）</cp:lastModifiedBy>
  <dcterms:modified xsi:type="dcterms:W3CDTF">2024-01-23T01:50:50Z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C3691CB3F3F445B384AD2C75C0FDBC79_13</vt:lpwstr>
  </property>
</Properties>
</file>