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56" w:lineRule="atLeast"/>
        <w:ind w:left="0" w:right="0" w:firstLine="0"/>
        <w:jc w:val="center"/>
        <w:rPr>
          <w:rFonts w:hint="eastAsia" w:ascii="红头文件字体" w:hAnsi="红头文件字体" w:eastAsia="红头文件字体" w:cs="红头文件字体"/>
          <w:sz w:val="44"/>
          <w:szCs w:val="44"/>
        </w:rPr>
      </w:pPr>
      <w:r>
        <w:rPr>
          <w:rFonts w:hint="eastAsia" w:ascii="红头文件字体" w:hAnsi="红头文件字体" w:eastAsia="红头文件字体" w:cs="红头文件字体"/>
          <w:sz w:val="44"/>
          <w:szCs w:val="44"/>
        </w:rPr>
        <w:t>农牧渔场202</w:t>
      </w:r>
      <w:r>
        <w:rPr>
          <w:rFonts w:hint="eastAsia" w:ascii="红头文件字体" w:hAnsi="红头文件字体" w:eastAsia="红头文件字体" w:cs="红头文件字体"/>
          <w:sz w:val="44"/>
          <w:szCs w:val="44"/>
          <w:lang w:val="en-US" w:eastAsia="zh-CN"/>
        </w:rPr>
        <w:t>3</w:t>
      </w:r>
      <w:r>
        <w:rPr>
          <w:rFonts w:hint="eastAsia" w:ascii="红头文件字体" w:hAnsi="红头文件字体" w:eastAsia="红头文件字体" w:cs="红头文件字体"/>
          <w:sz w:val="44"/>
          <w:szCs w:val="44"/>
        </w:rPr>
        <w:t>年政府信息公开工作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56" w:lineRule="atLeast"/>
        <w:ind w:left="0" w:right="0" w:firstLine="0"/>
        <w:jc w:val="center"/>
        <w:rPr>
          <w:rFonts w:hint="eastAsia" w:ascii="红头文件字体" w:hAnsi="红头文件字体" w:eastAsia="红头文件字体" w:cs="红头文件字体"/>
          <w:sz w:val="44"/>
          <w:szCs w:val="44"/>
        </w:rPr>
      </w:pPr>
      <w:r>
        <w:rPr>
          <w:rFonts w:hint="eastAsia" w:ascii="红头文件字体" w:hAnsi="红头文件字体" w:eastAsia="红头文件字体" w:cs="红头文件字体"/>
          <w:sz w:val="44"/>
          <w:szCs w:val="44"/>
        </w:rPr>
        <w:t>年度报告</w:t>
      </w:r>
    </w:p>
    <w:p>
      <w:pPr>
        <w:pStyle w:val="5"/>
        <w:keepNext w:val="0"/>
        <w:keepLines w:val="0"/>
        <w:widowControl/>
        <w:suppressLineNumbers w:val="0"/>
        <w:shd w:val="clear" w:fill="FFFFFF"/>
        <w:spacing w:before="46" w:beforeAutospacing="0" w:after="0" w:afterAutospacing="0" w:line="600" w:lineRule="atLeast"/>
        <w:ind w:left="0" w:right="0" w:firstLine="620" w:firstLineChars="200"/>
        <w:jc w:val="left"/>
        <w:rPr>
          <w:rFonts w:ascii="仿宋" w:hAnsi="仿宋" w:eastAsia="仿宋" w:cs="仿宋"/>
          <w:color w:val="333333"/>
          <w:sz w:val="31"/>
          <w:szCs w:val="31"/>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仿宋_GB2312" w:hAnsi="微软雅黑" w:eastAsia="仿宋_GB2312" w:cs="仿宋_GB2312"/>
          <w:sz w:val="32"/>
          <w:szCs w:val="32"/>
        </w:rPr>
      </w:pPr>
      <w:r>
        <w:rPr>
          <w:rFonts w:hint="eastAsia" w:ascii="仿宋_GB2312" w:hAnsi="微软雅黑" w:eastAsia="仿宋_GB2312" w:cs="仿宋_GB2312"/>
          <w:sz w:val="32"/>
          <w:szCs w:val="32"/>
        </w:rPr>
        <w:t>本报告根据《中华人民共和国政府信息公开条例》</w:t>
      </w:r>
      <w:r>
        <w:rPr>
          <w:rFonts w:hint="eastAsia" w:ascii="仿宋_GB2312" w:hAnsi="仿宋_GB2312" w:eastAsia="仿宋_GB2312" w:cs="仿宋_GB2312"/>
          <w:color w:val="000000"/>
          <w:kern w:val="0"/>
          <w:sz w:val="32"/>
          <w:szCs w:val="32"/>
          <w:shd w:val="clear" w:color="auto" w:fill="FFFFFF"/>
          <w:lang w:bidi="ar"/>
        </w:rPr>
        <w:t>（国务院令第711号，以下简称新《条例》）</w:t>
      </w:r>
      <w:r>
        <w:rPr>
          <w:rFonts w:hint="eastAsia" w:ascii="仿宋_GB2312" w:hAnsi="微软雅黑" w:eastAsia="仿宋_GB2312" w:cs="仿宋_GB2312"/>
          <w:sz w:val="32"/>
          <w:szCs w:val="32"/>
        </w:rPr>
        <w:t>和</w:t>
      </w:r>
      <w:r>
        <w:rPr>
          <w:rFonts w:hint="eastAsia" w:ascii="仿宋_GB2312" w:hAnsi="仿宋_GB2312" w:eastAsia="仿宋_GB2312" w:cs="仿宋_GB2312"/>
          <w:color w:val="auto"/>
          <w:kern w:val="0"/>
          <w:sz w:val="32"/>
          <w:szCs w:val="32"/>
        </w:rPr>
        <w:t>《国务院办公厅政府信息与政务公开办公室关于印发&lt;中华人民共和国政府信息公开工作年度报告格式&gt;的通知》（国办公开办函〔2021〕30号）要求，</w:t>
      </w:r>
      <w:r>
        <w:rPr>
          <w:rFonts w:hint="eastAsia" w:ascii="仿宋_GB2312" w:hAnsi="仿宋_GB2312" w:eastAsia="仿宋_GB2312" w:cs="仿宋_GB2312"/>
          <w:color w:val="000000"/>
          <w:kern w:val="0"/>
          <w:sz w:val="32"/>
          <w:szCs w:val="32"/>
          <w:shd w:val="clear" w:color="auto" w:fill="FFFFFF"/>
          <w:lang w:eastAsia="zh-CN" w:bidi="ar"/>
        </w:rPr>
        <w:t>由农牧渔场结合有关统计数据</w:t>
      </w:r>
      <w:r>
        <w:rPr>
          <w:rFonts w:hint="eastAsia" w:ascii="仿宋_GB2312" w:hAnsi="微软雅黑" w:eastAsia="仿宋_GB2312" w:cs="仿宋_GB2312"/>
          <w:sz w:val="32"/>
          <w:szCs w:val="32"/>
        </w:rPr>
        <w:t>编制。</w:t>
      </w:r>
      <w:r>
        <w:rPr>
          <w:rFonts w:hint="eastAsia" w:ascii="仿宋_GB2312" w:hAnsi="微软雅黑" w:eastAsia="仿宋_GB2312" w:cs="仿宋_GB2312"/>
          <w:sz w:val="32"/>
          <w:szCs w:val="32"/>
          <w:lang w:eastAsia="zh-CN"/>
        </w:rPr>
        <w:t>本年度报告中</w:t>
      </w:r>
      <w:r>
        <w:rPr>
          <w:rFonts w:hint="eastAsia" w:ascii="仿宋_GB2312" w:hAnsi="微软雅黑" w:eastAsia="仿宋_GB2312" w:cs="仿宋_GB2312"/>
          <w:sz w:val="32"/>
          <w:szCs w:val="32"/>
        </w:rPr>
        <w:t>所列数据的统计期限为202</w:t>
      </w:r>
      <w:r>
        <w:rPr>
          <w:rFonts w:hint="eastAsia" w:ascii="仿宋_GB2312" w:hAnsi="微软雅黑" w:eastAsia="仿宋_GB2312" w:cs="仿宋_GB2312"/>
          <w:sz w:val="32"/>
          <w:szCs w:val="32"/>
          <w:lang w:val="en-US" w:eastAsia="zh-CN"/>
        </w:rPr>
        <w:t>3</w:t>
      </w:r>
      <w:r>
        <w:rPr>
          <w:rFonts w:hint="eastAsia" w:ascii="仿宋_GB2312" w:hAnsi="微软雅黑" w:eastAsia="仿宋_GB2312" w:cs="仿宋_GB2312"/>
          <w:sz w:val="32"/>
          <w:szCs w:val="32"/>
        </w:rPr>
        <w:t>年1月1日至202</w:t>
      </w:r>
      <w:r>
        <w:rPr>
          <w:rFonts w:hint="eastAsia" w:ascii="仿宋_GB2312" w:hAnsi="微软雅黑" w:eastAsia="仿宋_GB2312" w:cs="仿宋_GB2312"/>
          <w:sz w:val="32"/>
          <w:szCs w:val="32"/>
          <w:lang w:val="en-US" w:eastAsia="zh-CN"/>
        </w:rPr>
        <w:t>3</w:t>
      </w:r>
      <w:r>
        <w:rPr>
          <w:rFonts w:hint="eastAsia" w:ascii="仿宋_GB2312" w:hAnsi="微软雅黑" w:eastAsia="仿宋_GB2312" w:cs="仿宋_GB2312"/>
          <w:sz w:val="32"/>
          <w:szCs w:val="32"/>
        </w:rPr>
        <w:t>年12月31日</w:t>
      </w:r>
      <w:r>
        <w:rPr>
          <w:rFonts w:hint="eastAsia" w:ascii="仿宋_GB2312" w:hAnsi="微软雅黑" w:eastAsia="仿宋_GB2312" w:cs="仿宋_GB2312"/>
          <w:sz w:val="32"/>
          <w:szCs w:val="32"/>
          <w:lang w:eastAsia="zh-CN"/>
        </w:rPr>
        <w:t>止</w:t>
      </w:r>
      <w:r>
        <w:rPr>
          <w:rFonts w:hint="eastAsia" w:ascii="仿宋_GB2312" w:hAnsi="微软雅黑" w:eastAsia="仿宋_GB2312" w:cs="仿宋_GB2312"/>
          <w:sz w:val="32"/>
          <w:szCs w:val="32"/>
        </w:rPr>
        <w:t>。全文包括总体情况、主动公开政府信息情况、收到和处理政府信息公开申请情况、政府信息公开行政复议、行政诉讼情况、存在的主要问题及改进情况和其他需要报告的事项。</w:t>
      </w:r>
      <w:r>
        <w:rPr>
          <w:rFonts w:hint="eastAsia" w:ascii="仿宋_GB2312" w:hAnsi="仿宋_GB2312" w:eastAsia="仿宋_GB2312" w:cs="仿宋_GB2312"/>
          <w:color w:val="000000"/>
          <w:kern w:val="0"/>
          <w:sz w:val="32"/>
          <w:szCs w:val="32"/>
          <w:shd w:val="clear" w:color="auto" w:fill="FFFFFF"/>
          <w:lang w:bidi="ar"/>
        </w:rPr>
        <w:t>本年报电子版通过奉新</w:t>
      </w:r>
      <w:r>
        <w:rPr>
          <w:rFonts w:hint="eastAsia" w:ascii="仿宋_GB2312" w:hAnsi="仿宋_GB2312" w:eastAsia="仿宋_GB2312" w:cs="仿宋_GB2312"/>
          <w:color w:val="000000"/>
          <w:kern w:val="0"/>
          <w:sz w:val="32"/>
          <w:szCs w:val="32"/>
          <w:shd w:val="clear" w:color="auto" w:fill="FFFFFF"/>
          <w:lang w:val="en-US" w:eastAsia="zh-CN" w:bidi="ar"/>
        </w:rPr>
        <w:t>县人民</w:t>
      </w:r>
      <w:r>
        <w:rPr>
          <w:rFonts w:hint="eastAsia" w:ascii="仿宋_GB2312" w:hAnsi="仿宋_GB2312" w:eastAsia="仿宋_GB2312" w:cs="仿宋_GB2312"/>
          <w:color w:val="000000"/>
          <w:kern w:val="0"/>
          <w:sz w:val="32"/>
          <w:szCs w:val="32"/>
          <w:shd w:val="clear" w:color="auto" w:fill="FFFFFF"/>
          <w:lang w:bidi="ar"/>
        </w:rPr>
        <w:t>政府网</w:t>
      </w:r>
      <w:r>
        <w:rPr>
          <w:rFonts w:hint="eastAsia" w:ascii="仿宋_GB2312" w:hAnsi="仿宋_GB2312" w:eastAsia="仿宋_GB2312" w:cs="仿宋_GB2312"/>
          <w:color w:val="000000"/>
          <w:kern w:val="0"/>
          <w:sz w:val="32"/>
          <w:szCs w:val="32"/>
          <w:shd w:val="clear" w:color="auto" w:fill="FFFFFF"/>
          <w:lang w:val="en-US" w:eastAsia="zh-CN" w:bidi="ar"/>
        </w:rPr>
        <w:t>站</w:t>
      </w:r>
      <w:r>
        <w:rPr>
          <w:rFonts w:hint="eastAsia" w:ascii="仿宋_GB2312" w:hAnsi="仿宋_GB2312" w:eastAsia="仿宋_GB2312" w:cs="仿宋_GB2312"/>
          <w:color w:val="000000"/>
          <w:kern w:val="0"/>
          <w:sz w:val="32"/>
          <w:szCs w:val="32"/>
          <w:shd w:val="clear" w:color="auto" w:fill="FFFFFF"/>
          <w:lang w:bidi="ar"/>
        </w:rPr>
        <w:t>（http://www.fengxin.gov.cn）全文公开,</w:t>
      </w:r>
      <w:r>
        <w:rPr>
          <w:rFonts w:ascii="仿宋_GB2312" w:hAnsi="宋体" w:eastAsia="仿宋_GB2312" w:cs="仿宋_GB2312"/>
          <w:i w:val="0"/>
          <w:iCs w:val="0"/>
          <w:caps w:val="0"/>
          <w:color w:val="000000"/>
          <w:spacing w:val="0"/>
          <w:sz w:val="32"/>
          <w:szCs w:val="32"/>
          <w:shd w:val="clear" w:fill="FFFFFF"/>
        </w:rPr>
        <w:t>如对本报告有疑问，请与奉新县</w:t>
      </w:r>
      <w:r>
        <w:rPr>
          <w:rFonts w:hint="eastAsia" w:ascii="仿宋_GB2312" w:hAnsi="宋体" w:eastAsia="仿宋_GB2312" w:cs="仿宋_GB2312"/>
          <w:i w:val="0"/>
          <w:iCs w:val="0"/>
          <w:caps w:val="0"/>
          <w:color w:val="000000"/>
          <w:spacing w:val="0"/>
          <w:sz w:val="32"/>
          <w:szCs w:val="32"/>
          <w:shd w:val="clear" w:fill="FFFFFF"/>
          <w:lang w:val="en-US" w:eastAsia="zh-CN"/>
        </w:rPr>
        <w:t>农牧渔良种场</w:t>
      </w:r>
      <w:r>
        <w:rPr>
          <w:rFonts w:ascii="仿宋_GB2312" w:hAnsi="宋体" w:eastAsia="仿宋_GB2312" w:cs="仿宋_GB2312"/>
          <w:i w:val="0"/>
          <w:iCs w:val="0"/>
          <w:caps w:val="0"/>
          <w:color w:val="000000"/>
          <w:spacing w:val="0"/>
          <w:sz w:val="32"/>
          <w:szCs w:val="32"/>
          <w:shd w:val="clear" w:fill="FFFFFF"/>
        </w:rPr>
        <w:t>办公室联系（地址：奉新县</w:t>
      </w:r>
      <w:r>
        <w:rPr>
          <w:rFonts w:hint="eastAsia" w:ascii="仿宋_GB2312" w:hAnsi="宋体" w:eastAsia="仿宋_GB2312" w:cs="仿宋_GB2312"/>
          <w:i w:val="0"/>
          <w:iCs w:val="0"/>
          <w:caps w:val="0"/>
          <w:color w:val="000000"/>
          <w:spacing w:val="0"/>
          <w:sz w:val="32"/>
          <w:szCs w:val="32"/>
          <w:shd w:val="clear" w:fill="FFFFFF"/>
          <w:lang w:val="en-US" w:eastAsia="zh-CN"/>
        </w:rPr>
        <w:t>干洲镇枧下村农牧渔良种场</w:t>
      </w:r>
      <w:r>
        <w:rPr>
          <w:rFonts w:ascii="仿宋_GB2312" w:hAnsi="宋体" w:eastAsia="仿宋_GB2312" w:cs="仿宋_GB2312"/>
          <w:i w:val="0"/>
          <w:iCs w:val="0"/>
          <w:caps w:val="0"/>
          <w:color w:val="000000"/>
          <w:spacing w:val="0"/>
          <w:sz w:val="32"/>
          <w:szCs w:val="32"/>
          <w:shd w:val="clear" w:fill="FFFFFF"/>
        </w:rPr>
        <w:t>；电话：0795-</w:t>
      </w:r>
      <w:r>
        <w:rPr>
          <w:rFonts w:hint="eastAsia" w:ascii="仿宋_GB2312" w:hAnsi="宋体" w:eastAsia="仿宋_GB2312" w:cs="仿宋_GB2312"/>
          <w:i w:val="0"/>
          <w:iCs w:val="0"/>
          <w:caps w:val="0"/>
          <w:color w:val="000000"/>
          <w:spacing w:val="0"/>
          <w:sz w:val="32"/>
          <w:szCs w:val="32"/>
          <w:shd w:val="clear" w:fill="FFFFFF"/>
          <w:lang w:val="en-US" w:eastAsia="zh-CN"/>
        </w:rPr>
        <w:t>4537002</w:t>
      </w:r>
      <w:r>
        <w:rPr>
          <w:rFonts w:ascii="仿宋_GB2312" w:hAnsi="宋体" w:eastAsia="仿宋_GB2312" w:cs="仿宋_GB2312"/>
          <w:i w:val="0"/>
          <w:iCs w:val="0"/>
          <w:caps w:val="0"/>
          <w:color w:val="000000"/>
          <w:spacing w:val="0"/>
          <w:sz w:val="32"/>
          <w:szCs w:val="32"/>
          <w:shd w:val="clear" w:fill="FFFFFF"/>
        </w:rPr>
        <w:t>；邮编：33070</w:t>
      </w:r>
      <w:r>
        <w:rPr>
          <w:rFonts w:hint="eastAsia" w:ascii="仿宋_GB2312" w:hAnsi="宋体" w:eastAsia="仿宋_GB2312" w:cs="仿宋_GB2312"/>
          <w:i w:val="0"/>
          <w:iCs w:val="0"/>
          <w:caps w:val="0"/>
          <w:color w:val="000000"/>
          <w:spacing w:val="0"/>
          <w:sz w:val="32"/>
          <w:szCs w:val="32"/>
          <w:shd w:val="clear" w:fill="FFFFFF"/>
          <w:lang w:val="en-US" w:eastAsia="zh-CN"/>
        </w:rPr>
        <w:t>3）</w:t>
      </w:r>
      <w:r>
        <w:rPr>
          <w:rFonts w:ascii="仿宋_GB2312" w:hAnsi="宋体" w:eastAsia="仿宋_GB2312" w:cs="仿宋_GB2312"/>
          <w:i w:val="0"/>
          <w:iCs w:val="0"/>
          <w:caps w:val="0"/>
          <w:color w:val="000000"/>
          <w:spacing w:val="0"/>
          <w:sz w:val="32"/>
          <w:szCs w:val="32"/>
          <w:shd w:val="clear" w:fill="FFFFFF"/>
        </w:rPr>
        <w:t>。</w:t>
      </w:r>
    </w:p>
    <w:p>
      <w:pPr>
        <w:pStyle w:val="5"/>
        <w:keepNext w:val="0"/>
        <w:keepLines w:val="0"/>
        <w:widowControl/>
        <w:numPr>
          <w:ilvl w:val="0"/>
          <w:numId w:val="1"/>
        </w:numPr>
        <w:suppressLineNumbers w:val="0"/>
        <w:shd w:val="clear" w:fill="FFFFFF"/>
        <w:spacing w:before="46" w:beforeAutospacing="0" w:after="0" w:afterAutospacing="0" w:line="555" w:lineRule="atLeast"/>
        <w:ind w:left="0" w:right="0" w:firstLine="645"/>
        <w:jc w:val="both"/>
        <w:rPr>
          <w:rFonts w:ascii="黑体" w:hAnsi="宋体" w:eastAsia="黑体" w:cs="黑体"/>
          <w:color w:val="333333"/>
          <w:sz w:val="32"/>
          <w:szCs w:val="32"/>
          <w:shd w:val="clear" w:fill="FFFFFF"/>
        </w:rPr>
      </w:pPr>
      <w:r>
        <w:rPr>
          <w:rFonts w:ascii="黑体" w:hAnsi="宋体" w:eastAsia="黑体" w:cs="黑体"/>
          <w:color w:val="333333"/>
          <w:sz w:val="32"/>
          <w:szCs w:val="32"/>
          <w:shd w:val="clear" w:fill="FFFFFF"/>
        </w:rPr>
        <w:t>总体情况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333333"/>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val="en-US" w:eastAsia="zh-CN" w:bidi="ar"/>
        </w:rPr>
        <w:t>2023年，农牧渔场以“三比三争”活动为抓手，深入推进基层政务公开标准化规范化建设，促进政务公开与办事服务深度融合，以持续提升政务服务质量为出发点，</w:t>
      </w:r>
      <w:r>
        <w:rPr>
          <w:rFonts w:hint="eastAsia" w:ascii="仿宋_GB2312" w:hAnsi="仿宋_GB2312" w:eastAsia="仿宋_GB2312" w:cs="仿宋_GB2312"/>
          <w:color w:val="000000"/>
          <w:kern w:val="0"/>
          <w:sz w:val="32"/>
          <w:szCs w:val="32"/>
          <w:shd w:val="clear" w:color="auto" w:fill="FFFFFF"/>
          <w:lang w:bidi="ar"/>
        </w:rPr>
        <w:t>创新政务公开形式，突出政务公开关键，提升政务公开水平，</w:t>
      </w:r>
      <w:r>
        <w:rPr>
          <w:rFonts w:hint="eastAsia" w:ascii="仿宋_GB2312" w:hAnsi="仿宋_GB2312" w:eastAsia="仿宋_GB2312" w:cs="仿宋_GB2312"/>
          <w:color w:val="000000"/>
          <w:kern w:val="0"/>
          <w:sz w:val="32"/>
          <w:szCs w:val="32"/>
          <w:shd w:val="clear" w:color="auto" w:fill="FFFFFF"/>
          <w:lang w:val="en-US" w:eastAsia="zh-CN" w:bidi="ar"/>
        </w:rPr>
        <w:t>坚持线上与线下相结合、公开与服务相结合，为群众提供优质高效的政务公开与服务体验。</w:t>
      </w:r>
      <w:r>
        <w:rPr>
          <w:rFonts w:hint="eastAsia" w:ascii="仿宋_GB2312" w:hAnsi="仿宋_GB2312" w:eastAsia="仿宋_GB2312" w:cs="仿宋_GB2312"/>
          <w:color w:val="000000"/>
          <w:kern w:val="0"/>
          <w:sz w:val="32"/>
          <w:szCs w:val="32"/>
          <w:shd w:val="clear" w:color="auto" w:fill="FFFFFF"/>
          <w:lang w:bidi="ar"/>
        </w:rPr>
        <w:t>有力促进全</w:t>
      </w:r>
      <w:r>
        <w:rPr>
          <w:rFonts w:hint="eastAsia" w:ascii="仿宋_GB2312" w:hAnsi="仿宋_GB2312" w:eastAsia="仿宋_GB2312" w:cs="仿宋_GB2312"/>
          <w:color w:val="000000"/>
          <w:kern w:val="0"/>
          <w:sz w:val="32"/>
          <w:szCs w:val="32"/>
          <w:shd w:val="clear" w:color="auto" w:fill="FFFFFF"/>
          <w:lang w:eastAsia="zh-CN" w:bidi="ar"/>
        </w:rPr>
        <w:t>场</w:t>
      </w:r>
      <w:r>
        <w:rPr>
          <w:rFonts w:hint="eastAsia" w:ascii="仿宋_GB2312" w:hAnsi="仿宋_GB2312" w:eastAsia="仿宋_GB2312" w:cs="仿宋_GB2312"/>
          <w:color w:val="000000"/>
          <w:kern w:val="0"/>
          <w:sz w:val="32"/>
          <w:szCs w:val="32"/>
          <w:shd w:val="clear" w:color="auto" w:fill="FFFFFF"/>
          <w:lang w:bidi="ar"/>
        </w:rPr>
        <w:t>各项工作开展，使我</w:t>
      </w:r>
      <w:r>
        <w:rPr>
          <w:rFonts w:hint="eastAsia" w:ascii="仿宋_GB2312" w:hAnsi="仿宋_GB2312" w:eastAsia="仿宋_GB2312" w:cs="仿宋_GB2312"/>
          <w:color w:val="000000"/>
          <w:kern w:val="0"/>
          <w:sz w:val="32"/>
          <w:szCs w:val="32"/>
          <w:shd w:val="clear" w:color="auto" w:fill="FFFFFF"/>
          <w:lang w:eastAsia="zh-CN" w:bidi="ar"/>
        </w:rPr>
        <w:t>场</w:t>
      </w:r>
      <w:r>
        <w:rPr>
          <w:rFonts w:hint="eastAsia" w:ascii="仿宋_GB2312" w:hAnsi="仿宋_GB2312" w:eastAsia="仿宋_GB2312" w:cs="仿宋_GB2312"/>
          <w:color w:val="000000"/>
          <w:kern w:val="0"/>
          <w:sz w:val="32"/>
          <w:szCs w:val="32"/>
          <w:shd w:val="clear" w:color="auto" w:fill="FFFFFF"/>
          <w:lang w:bidi="ar"/>
        </w:rPr>
        <w:t>政务公开工作在原有基础上再上一个新台阶。现将我</w:t>
      </w:r>
      <w:r>
        <w:rPr>
          <w:rFonts w:hint="eastAsia" w:ascii="仿宋_GB2312" w:hAnsi="仿宋_GB2312" w:eastAsia="仿宋_GB2312" w:cs="仿宋_GB2312"/>
          <w:color w:val="000000"/>
          <w:kern w:val="0"/>
          <w:sz w:val="32"/>
          <w:szCs w:val="32"/>
          <w:shd w:val="clear" w:color="auto" w:fill="FFFFFF"/>
          <w:lang w:eastAsia="zh-CN" w:bidi="ar"/>
        </w:rPr>
        <w:t>场</w:t>
      </w:r>
      <w:r>
        <w:rPr>
          <w:rFonts w:hint="eastAsia" w:ascii="仿宋_GB2312" w:hAnsi="仿宋_GB2312" w:eastAsia="仿宋_GB2312" w:cs="仿宋_GB2312"/>
          <w:color w:val="000000"/>
          <w:kern w:val="0"/>
          <w:sz w:val="32"/>
          <w:szCs w:val="32"/>
          <w:shd w:val="clear" w:color="auto" w:fill="FFFFFF"/>
          <w:lang w:bidi="ar"/>
        </w:rPr>
        <w:t>202</w:t>
      </w:r>
      <w:r>
        <w:rPr>
          <w:rFonts w:hint="eastAsia" w:ascii="仿宋_GB2312" w:hAnsi="仿宋_GB2312" w:eastAsia="仿宋_GB2312" w:cs="仿宋_GB2312"/>
          <w:color w:val="000000"/>
          <w:kern w:val="0"/>
          <w:sz w:val="32"/>
          <w:szCs w:val="32"/>
          <w:shd w:val="clear" w:color="auto" w:fill="FFFFFF"/>
          <w:lang w:val="en-US" w:eastAsia="zh-CN" w:bidi="ar"/>
        </w:rPr>
        <w:t>3</w:t>
      </w:r>
      <w:r>
        <w:rPr>
          <w:rFonts w:hint="eastAsia" w:ascii="仿宋_GB2312" w:hAnsi="仿宋_GB2312" w:eastAsia="仿宋_GB2312" w:cs="仿宋_GB2312"/>
          <w:color w:val="000000"/>
          <w:kern w:val="0"/>
          <w:sz w:val="32"/>
          <w:szCs w:val="32"/>
          <w:shd w:val="clear" w:color="auto" w:fill="FFFFFF"/>
          <w:lang w:bidi="ar"/>
        </w:rPr>
        <w:t>年度政务公开工作总结如下：</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仿宋_GB2312" w:hAnsi="微软雅黑" w:eastAsia="仿宋_GB2312" w:cs="仿宋_GB2312"/>
          <w:b/>
          <w:bCs/>
          <w:sz w:val="32"/>
          <w:szCs w:val="32"/>
          <w:lang w:eastAsia="zh-CN"/>
        </w:rPr>
      </w:pPr>
      <w:r>
        <w:rPr>
          <w:rFonts w:ascii="仿宋_GB2312" w:hAnsi="微软雅黑" w:eastAsia="仿宋_GB2312" w:cs="仿宋_GB2312"/>
          <w:b/>
          <w:bCs/>
          <w:sz w:val="32"/>
          <w:szCs w:val="32"/>
        </w:rPr>
        <w:t>主动公开</w:t>
      </w:r>
      <w:r>
        <w:rPr>
          <w:rFonts w:hint="eastAsia" w:ascii="仿宋_GB2312" w:hAnsi="微软雅黑" w:eastAsia="仿宋_GB2312" w:cs="仿宋_GB2312"/>
          <w:b/>
          <w:bCs/>
          <w:sz w:val="32"/>
          <w:szCs w:val="32"/>
          <w:lang w:eastAsia="zh-CN"/>
        </w:rPr>
        <w:t>情况</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rightChars="0" w:firstLine="640" w:firstLineChars="200"/>
        <w:jc w:val="both"/>
        <w:rPr>
          <w:rFonts w:hint="eastAsia" w:ascii="仿宋_GB2312" w:hAnsi="微软雅黑" w:eastAsia="仿宋_GB2312" w:cs="仿宋_GB2312"/>
          <w:sz w:val="32"/>
          <w:szCs w:val="32"/>
        </w:rPr>
      </w:pPr>
      <w:r>
        <w:rPr>
          <w:rFonts w:hint="eastAsia" w:ascii="仿宋_GB2312" w:hAnsi="仿宋_GB2312" w:eastAsia="仿宋_GB2312" w:cs="仿宋_GB2312"/>
          <w:color w:val="000000"/>
          <w:kern w:val="0"/>
          <w:sz w:val="32"/>
          <w:szCs w:val="32"/>
          <w:shd w:val="clear" w:color="auto" w:fill="FFFFFF"/>
          <w:lang w:bidi="ar"/>
        </w:rPr>
        <w:t>截至</w:t>
      </w:r>
      <w:r>
        <w:rPr>
          <w:rFonts w:hint="eastAsia" w:ascii="仿宋_GB2312" w:hAnsi="仿宋_GB2312" w:eastAsia="仿宋_GB2312" w:cs="仿宋_GB2312"/>
          <w:color w:val="000000"/>
          <w:kern w:val="0"/>
          <w:sz w:val="32"/>
          <w:szCs w:val="32"/>
          <w:shd w:val="clear" w:color="auto" w:fill="FFFFFF"/>
          <w:lang w:val="en-US" w:eastAsia="zh-CN" w:bidi="ar"/>
        </w:rPr>
        <w:t>2023年</w:t>
      </w:r>
      <w:r>
        <w:rPr>
          <w:rFonts w:hint="eastAsia" w:ascii="仿宋_GB2312" w:hAnsi="仿宋_GB2312" w:eastAsia="仿宋_GB2312" w:cs="仿宋_GB2312"/>
          <w:color w:val="000000"/>
          <w:kern w:val="0"/>
          <w:sz w:val="32"/>
          <w:szCs w:val="32"/>
          <w:shd w:val="clear" w:color="auto" w:fill="FFFFFF"/>
          <w:lang w:bidi="ar"/>
        </w:rPr>
        <w:t>12月</w:t>
      </w:r>
      <w:r>
        <w:rPr>
          <w:rFonts w:hint="eastAsia" w:ascii="仿宋_GB2312" w:hAnsi="仿宋_GB2312" w:eastAsia="仿宋_GB2312" w:cs="仿宋_GB2312"/>
          <w:color w:val="000000"/>
          <w:kern w:val="0"/>
          <w:sz w:val="32"/>
          <w:szCs w:val="32"/>
          <w:shd w:val="clear" w:color="auto" w:fill="FFFFFF"/>
          <w:lang w:val="en-US" w:eastAsia="zh-CN" w:bidi="ar"/>
        </w:rPr>
        <w:t>31日</w:t>
      </w:r>
      <w:r>
        <w:rPr>
          <w:rFonts w:hint="eastAsia" w:ascii="仿宋_GB2312" w:hAnsi="仿宋_GB2312" w:eastAsia="仿宋_GB2312" w:cs="仿宋_GB2312"/>
          <w:color w:val="000000"/>
          <w:kern w:val="0"/>
          <w:sz w:val="32"/>
          <w:szCs w:val="32"/>
          <w:shd w:val="clear" w:color="auto" w:fill="FFFFFF"/>
          <w:lang w:bidi="ar"/>
        </w:rPr>
        <w:t>，</w:t>
      </w:r>
      <w:r>
        <w:rPr>
          <w:rFonts w:hint="eastAsia" w:ascii="仿宋_GB2312" w:hAnsi="微软雅黑" w:eastAsia="仿宋_GB2312" w:cs="仿宋_GB2312"/>
          <w:sz w:val="32"/>
          <w:szCs w:val="32"/>
          <w:lang w:val="en-US" w:eastAsia="zh-CN"/>
        </w:rPr>
        <w:t>2023年我场</w:t>
      </w:r>
      <w:r>
        <w:rPr>
          <w:rFonts w:hint="eastAsia" w:ascii="仿宋_GB2312" w:hAnsi="微软雅黑" w:eastAsia="仿宋_GB2312" w:cs="仿宋_GB2312"/>
          <w:sz w:val="32"/>
          <w:szCs w:val="32"/>
        </w:rPr>
        <w:t>共主动公开政府信息</w:t>
      </w:r>
      <w:r>
        <w:rPr>
          <w:rFonts w:hint="eastAsia" w:ascii="仿宋_GB2312" w:hAnsi="微软雅黑" w:eastAsia="仿宋_GB2312" w:cs="仿宋_GB2312"/>
          <w:sz w:val="32"/>
          <w:szCs w:val="32"/>
          <w:lang w:val="en-US" w:eastAsia="zh-CN"/>
        </w:rPr>
        <w:t>236</w:t>
      </w:r>
      <w:r>
        <w:rPr>
          <w:rFonts w:hint="eastAsia" w:ascii="仿宋_GB2312" w:hAnsi="微软雅黑" w:eastAsia="仿宋_GB2312" w:cs="仿宋_GB2312"/>
          <w:sz w:val="32"/>
          <w:szCs w:val="32"/>
        </w:rPr>
        <w:t>条，其中，工作动态</w:t>
      </w:r>
      <w:r>
        <w:rPr>
          <w:rFonts w:hint="eastAsia" w:ascii="仿宋_GB2312" w:hAnsi="微软雅黑" w:eastAsia="仿宋_GB2312" w:cs="仿宋_GB2312"/>
          <w:sz w:val="32"/>
          <w:szCs w:val="32"/>
          <w:lang w:val="en-US" w:eastAsia="zh-CN"/>
        </w:rPr>
        <w:t>180</w:t>
      </w:r>
      <w:r>
        <w:rPr>
          <w:rFonts w:hint="eastAsia" w:ascii="仿宋_GB2312" w:hAnsi="微软雅黑" w:eastAsia="仿宋_GB2312" w:cs="仿宋_GB2312"/>
          <w:sz w:val="32"/>
          <w:szCs w:val="32"/>
        </w:rPr>
        <w:t>条，公开指南1条，解读回应</w:t>
      </w:r>
      <w:r>
        <w:rPr>
          <w:rFonts w:hint="eastAsia" w:ascii="仿宋_GB2312" w:hAnsi="微软雅黑" w:eastAsia="仿宋_GB2312" w:cs="仿宋_GB2312"/>
          <w:sz w:val="32"/>
          <w:szCs w:val="32"/>
          <w:lang w:val="en-US" w:eastAsia="zh-CN"/>
        </w:rPr>
        <w:t>19</w:t>
      </w:r>
      <w:r>
        <w:rPr>
          <w:rFonts w:hint="eastAsia" w:ascii="仿宋_GB2312" w:hAnsi="微软雅黑" w:eastAsia="仿宋_GB2312" w:cs="仿宋_GB2312"/>
          <w:sz w:val="32"/>
          <w:szCs w:val="32"/>
        </w:rPr>
        <w:t>条，政府工作报告</w:t>
      </w:r>
      <w:r>
        <w:rPr>
          <w:rFonts w:hint="eastAsia" w:ascii="仿宋_GB2312" w:hAnsi="微软雅黑" w:eastAsia="仿宋_GB2312" w:cs="仿宋_GB2312"/>
          <w:sz w:val="32"/>
          <w:szCs w:val="32"/>
          <w:lang w:val="en-US" w:eastAsia="zh-CN"/>
        </w:rPr>
        <w:t>1</w:t>
      </w:r>
      <w:r>
        <w:rPr>
          <w:rFonts w:hint="eastAsia" w:ascii="仿宋_GB2312" w:hAnsi="微软雅黑" w:eastAsia="仿宋_GB2312" w:cs="仿宋_GB2312"/>
          <w:sz w:val="32"/>
          <w:szCs w:val="32"/>
        </w:rPr>
        <w:t>条，权责清单1条，概况信息</w:t>
      </w:r>
      <w:r>
        <w:rPr>
          <w:rFonts w:hint="eastAsia" w:ascii="仿宋_GB2312" w:hAnsi="微软雅黑" w:eastAsia="仿宋_GB2312" w:cs="仿宋_GB2312"/>
          <w:sz w:val="32"/>
          <w:szCs w:val="32"/>
          <w:lang w:val="en-US" w:eastAsia="zh-CN"/>
        </w:rPr>
        <w:t>2</w:t>
      </w:r>
      <w:r>
        <w:rPr>
          <w:rFonts w:hint="eastAsia" w:ascii="仿宋_GB2312" w:hAnsi="微软雅黑" w:eastAsia="仿宋_GB2312" w:cs="仿宋_GB2312"/>
          <w:sz w:val="32"/>
          <w:szCs w:val="32"/>
        </w:rPr>
        <w:t>条，政策文件</w:t>
      </w:r>
      <w:r>
        <w:rPr>
          <w:rFonts w:hint="eastAsia" w:ascii="仿宋_GB2312" w:hAnsi="微软雅黑" w:eastAsia="仿宋_GB2312" w:cs="仿宋_GB2312"/>
          <w:sz w:val="32"/>
          <w:szCs w:val="32"/>
          <w:lang w:val="en-US" w:eastAsia="zh-CN"/>
        </w:rPr>
        <w:t>15</w:t>
      </w:r>
      <w:r>
        <w:rPr>
          <w:rFonts w:hint="eastAsia" w:ascii="仿宋_GB2312" w:hAnsi="微软雅黑" w:eastAsia="仿宋_GB2312" w:cs="仿宋_GB2312"/>
          <w:sz w:val="32"/>
          <w:szCs w:val="32"/>
        </w:rPr>
        <w:t>条，工作计划</w:t>
      </w:r>
      <w:r>
        <w:rPr>
          <w:rFonts w:hint="eastAsia" w:ascii="仿宋_GB2312" w:hAnsi="微软雅黑" w:eastAsia="仿宋_GB2312" w:cs="仿宋_GB2312"/>
          <w:sz w:val="32"/>
          <w:szCs w:val="32"/>
          <w:lang w:val="en-US" w:eastAsia="zh-CN"/>
        </w:rPr>
        <w:t>2</w:t>
      </w:r>
      <w:r>
        <w:rPr>
          <w:rFonts w:hint="eastAsia" w:ascii="仿宋_GB2312" w:hAnsi="微软雅黑" w:eastAsia="仿宋_GB2312" w:cs="仿宋_GB2312"/>
          <w:sz w:val="32"/>
          <w:szCs w:val="32"/>
        </w:rPr>
        <w:t>条，人事信息</w:t>
      </w:r>
      <w:r>
        <w:rPr>
          <w:rFonts w:hint="eastAsia" w:ascii="仿宋_GB2312" w:hAnsi="微软雅黑" w:eastAsia="仿宋_GB2312" w:cs="仿宋_GB2312"/>
          <w:sz w:val="32"/>
          <w:szCs w:val="32"/>
          <w:lang w:val="en-US" w:eastAsia="zh-CN"/>
        </w:rPr>
        <w:t>5</w:t>
      </w:r>
      <w:r>
        <w:rPr>
          <w:rFonts w:hint="eastAsia" w:ascii="仿宋_GB2312" w:hAnsi="微软雅黑" w:eastAsia="仿宋_GB2312" w:cs="仿宋_GB2312"/>
          <w:sz w:val="32"/>
          <w:szCs w:val="32"/>
        </w:rPr>
        <w:t>条，财政预决算</w:t>
      </w:r>
      <w:r>
        <w:rPr>
          <w:rFonts w:hint="eastAsia" w:ascii="仿宋_GB2312" w:hAnsi="微软雅黑" w:eastAsia="仿宋_GB2312" w:cs="仿宋_GB2312"/>
          <w:sz w:val="32"/>
          <w:szCs w:val="32"/>
          <w:lang w:val="en-US" w:eastAsia="zh-CN"/>
        </w:rPr>
        <w:t>3</w:t>
      </w:r>
      <w:r>
        <w:rPr>
          <w:rFonts w:hint="eastAsia" w:ascii="仿宋_GB2312" w:hAnsi="微软雅黑" w:eastAsia="仿宋_GB2312" w:cs="仿宋_GB2312"/>
          <w:sz w:val="32"/>
          <w:szCs w:val="32"/>
        </w:rPr>
        <w:t>条，</w:t>
      </w:r>
      <w:r>
        <w:rPr>
          <w:rFonts w:hint="eastAsia" w:ascii="仿宋_GB2312" w:hAnsi="微软雅黑" w:eastAsia="仿宋_GB2312" w:cs="仿宋_GB2312"/>
          <w:sz w:val="32"/>
          <w:szCs w:val="32"/>
          <w:lang w:eastAsia="zh-CN"/>
        </w:rPr>
        <w:t>营商环境</w:t>
      </w:r>
      <w:r>
        <w:rPr>
          <w:rFonts w:hint="eastAsia" w:ascii="仿宋_GB2312" w:hAnsi="微软雅黑" w:eastAsia="仿宋_GB2312" w:cs="仿宋_GB2312"/>
          <w:sz w:val="32"/>
          <w:szCs w:val="32"/>
          <w:lang w:val="en-US" w:eastAsia="zh-CN"/>
        </w:rPr>
        <w:t>6</w:t>
      </w:r>
      <w:r>
        <w:rPr>
          <w:rFonts w:hint="eastAsia" w:ascii="仿宋_GB2312" w:hAnsi="微软雅黑" w:eastAsia="仿宋_GB2312" w:cs="仿宋_GB2312"/>
          <w:sz w:val="32"/>
          <w:szCs w:val="32"/>
        </w:rPr>
        <w:t>条，政府信息公开年度报告1条，依申请公开0条（本年度未收到依申请公开）。</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leftChars="0" w:right="0" w:firstLine="645" w:firstLineChars="0"/>
        <w:jc w:val="both"/>
        <w:rPr>
          <w:rFonts w:hint="eastAsia" w:ascii="仿宋_GB2312" w:hAnsi="微软雅黑" w:eastAsia="仿宋_GB2312" w:cs="仿宋_GB2312"/>
          <w:b/>
          <w:bCs/>
          <w:sz w:val="32"/>
          <w:szCs w:val="32"/>
          <w:lang w:val="en-US" w:eastAsia="zh-CN"/>
        </w:rPr>
      </w:pPr>
      <w:r>
        <w:rPr>
          <w:rFonts w:hint="eastAsia" w:ascii="仿宋_GB2312" w:hAnsi="微软雅黑" w:eastAsia="仿宋_GB2312" w:cs="仿宋_GB2312"/>
          <w:b/>
          <w:bCs/>
          <w:sz w:val="32"/>
          <w:szCs w:val="32"/>
          <w:lang w:val="en-US" w:eastAsia="zh-CN"/>
        </w:rPr>
        <w:t>依申请公开情况</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rightChars="0" w:firstLine="620" w:firstLineChars="200"/>
        <w:jc w:val="both"/>
        <w:rPr>
          <w:rFonts w:hint="eastAsia" w:ascii="仿宋_GB2312" w:hAnsi="微软雅黑" w:eastAsia="仿宋_GB2312" w:cs="仿宋_GB2312"/>
          <w:sz w:val="31"/>
          <w:szCs w:val="31"/>
        </w:rPr>
      </w:pPr>
      <w:r>
        <w:rPr>
          <w:rFonts w:hint="eastAsia" w:ascii="仿宋_GB2312" w:hAnsi="微软雅黑" w:eastAsia="仿宋_GB2312" w:cs="仿宋_GB2312"/>
          <w:sz w:val="31"/>
          <w:szCs w:val="31"/>
        </w:rPr>
        <w:t>依照《条例》的规定，202</w:t>
      </w:r>
      <w:r>
        <w:rPr>
          <w:rFonts w:hint="eastAsia" w:ascii="仿宋_GB2312" w:hAnsi="微软雅黑" w:eastAsia="仿宋_GB2312" w:cs="仿宋_GB2312"/>
          <w:sz w:val="31"/>
          <w:szCs w:val="31"/>
          <w:lang w:val="en-US" w:eastAsia="zh-CN"/>
        </w:rPr>
        <w:t>3</w:t>
      </w:r>
      <w:r>
        <w:rPr>
          <w:rFonts w:hint="eastAsia" w:ascii="仿宋_GB2312" w:hAnsi="微软雅黑" w:eastAsia="仿宋_GB2312" w:cs="仿宋_GB2312"/>
          <w:sz w:val="31"/>
          <w:szCs w:val="31"/>
        </w:rPr>
        <w:t>年，我</w:t>
      </w:r>
      <w:r>
        <w:rPr>
          <w:rFonts w:hint="eastAsia" w:ascii="仿宋_GB2312" w:hAnsi="微软雅黑" w:eastAsia="仿宋_GB2312" w:cs="仿宋_GB2312"/>
          <w:sz w:val="31"/>
          <w:szCs w:val="31"/>
          <w:lang w:eastAsia="zh-CN"/>
        </w:rPr>
        <w:t>场</w:t>
      </w:r>
      <w:r>
        <w:rPr>
          <w:rFonts w:hint="eastAsia" w:ascii="仿宋_GB2312" w:hAnsi="微软雅黑" w:eastAsia="仿宋_GB2312" w:cs="仿宋_GB2312"/>
          <w:sz w:val="31"/>
          <w:szCs w:val="31"/>
        </w:rPr>
        <w:t>开展了依申请公开受理工作，共收到依申请件0件。</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5" w:firstLineChars="0"/>
        <w:jc w:val="both"/>
        <w:rPr>
          <w:rFonts w:hint="eastAsia" w:ascii="仿宋_GB2312" w:hAnsi="微软雅黑" w:eastAsia="仿宋_GB2312" w:cs="仿宋_GB2312"/>
          <w:b/>
          <w:bCs/>
          <w:sz w:val="32"/>
          <w:szCs w:val="32"/>
          <w:lang w:val="en-US" w:eastAsia="zh-CN"/>
        </w:rPr>
      </w:pPr>
      <w:r>
        <w:rPr>
          <w:rFonts w:hint="eastAsia" w:ascii="仿宋_GB2312" w:hAnsi="微软雅黑" w:eastAsia="仿宋_GB2312" w:cs="仿宋_GB2312"/>
          <w:b/>
          <w:bCs/>
          <w:sz w:val="32"/>
          <w:szCs w:val="32"/>
          <w:lang w:val="en-US" w:eastAsia="zh-CN"/>
        </w:rPr>
        <w:t>政府信息管理情况</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_GB2312" w:hAnsi="微软雅黑" w:eastAsia="仿宋_GB2312" w:cs="仿宋_GB2312"/>
          <w:sz w:val="31"/>
          <w:szCs w:val="31"/>
          <w:lang w:val="en-US" w:eastAsia="zh-CN"/>
        </w:rPr>
      </w:pPr>
      <w:r>
        <w:rPr>
          <w:rFonts w:hint="eastAsia" w:ascii="仿宋_GB2312" w:hAnsi="仿宋_GB2312" w:eastAsia="仿宋_GB2312" w:cs="仿宋_GB2312"/>
          <w:sz w:val="32"/>
          <w:szCs w:val="32"/>
          <w:lang w:eastAsia="zh-CN"/>
        </w:rPr>
        <w:t>为进一步做好政府信息管理，我</w:t>
      </w:r>
      <w:r>
        <w:rPr>
          <w:rFonts w:hint="eastAsia" w:ascii="仿宋_GB2312" w:hAnsi="仿宋_GB2312" w:eastAsia="仿宋_GB2312" w:cs="仿宋_GB2312"/>
          <w:sz w:val="32"/>
          <w:szCs w:val="32"/>
          <w:lang w:val="en-US" w:eastAsia="zh-CN"/>
        </w:rPr>
        <w:t>场</w:t>
      </w:r>
      <w:r>
        <w:rPr>
          <w:rFonts w:hint="eastAsia" w:ascii="仿宋_GB2312" w:hAnsi="仿宋_GB2312" w:eastAsia="仿宋_GB2312" w:cs="仿宋_GB2312"/>
          <w:sz w:val="32"/>
          <w:szCs w:val="32"/>
          <w:lang w:eastAsia="zh-CN"/>
        </w:rPr>
        <w:t>建立了规范性文件管理及公开标准，统一登记、统一编号、统一印发，对与群众利益密切相关的工作，经办公室审核处理后进行信息公开，对群众难理解的政策文件，及时上传政策解读，让群众即时了解各类政策，增强参与感。</w:t>
      </w:r>
    </w:p>
    <w:p>
      <w:pPr>
        <w:pStyle w:val="5"/>
        <w:keepNext w:val="0"/>
        <w:keepLines w:val="0"/>
        <w:widowControl/>
        <w:numPr>
          <w:ilvl w:val="0"/>
          <w:numId w:val="2"/>
        </w:numPr>
        <w:suppressLineNumbers w:val="0"/>
        <w:spacing w:before="46" w:beforeAutospacing="0" w:after="0" w:afterAutospacing="0" w:line="555" w:lineRule="atLeast"/>
        <w:ind w:left="0" w:leftChars="0" w:right="0" w:firstLine="645" w:firstLineChars="0"/>
        <w:jc w:val="both"/>
        <w:rPr>
          <w:rFonts w:hint="eastAsia" w:ascii="仿宋_GB2312" w:hAnsi="微软雅黑" w:eastAsia="仿宋_GB2312" w:cs="仿宋_GB2312"/>
          <w:b/>
          <w:bCs/>
          <w:sz w:val="32"/>
          <w:szCs w:val="32"/>
          <w:lang w:val="en-US" w:eastAsia="zh-CN"/>
        </w:rPr>
      </w:pPr>
      <w:r>
        <w:rPr>
          <w:rFonts w:hint="eastAsia" w:ascii="仿宋_GB2312" w:hAnsi="微软雅黑" w:eastAsia="仿宋_GB2312" w:cs="仿宋_GB2312"/>
          <w:b/>
          <w:bCs/>
          <w:sz w:val="32"/>
          <w:szCs w:val="32"/>
          <w:lang w:val="en-US" w:eastAsia="zh-CN"/>
        </w:rPr>
        <w:t>完善政府信息公开平台建设</w:t>
      </w:r>
    </w:p>
    <w:p>
      <w:pPr>
        <w:pStyle w:val="5"/>
        <w:keepNext w:val="0"/>
        <w:keepLines w:val="0"/>
        <w:widowControl/>
        <w:numPr>
          <w:ilvl w:val="0"/>
          <w:numId w:val="0"/>
        </w:numPr>
        <w:suppressLineNumbers w:val="0"/>
        <w:spacing w:before="46" w:beforeAutospacing="0" w:after="0" w:afterAutospacing="0" w:line="555" w:lineRule="atLeast"/>
        <w:ind w:right="0" w:rightChars="0" w:firstLine="640" w:firstLineChars="200"/>
        <w:jc w:val="both"/>
        <w:rPr>
          <w:rFonts w:hint="eastAsia" w:ascii="宋体" w:hAnsi="宋体" w:eastAsia="宋体" w:cs="宋体"/>
          <w:b w:val="0"/>
          <w:bCs w:val="0"/>
          <w:i w:val="0"/>
          <w:iCs w:val="0"/>
          <w:color w:val="000000"/>
          <w:sz w:val="32"/>
          <w:szCs w:val="32"/>
        </w:rPr>
      </w:pPr>
      <w:r>
        <w:rPr>
          <w:rFonts w:hint="default" w:ascii="仿宋_GB2312" w:hAnsi="仿宋_GB2312" w:eastAsia="仿宋_GB2312" w:cs="仿宋_GB2312"/>
          <w:color w:val="000000"/>
          <w:kern w:val="0"/>
          <w:sz w:val="32"/>
          <w:szCs w:val="32"/>
          <w:shd w:val="clear" w:color="auto" w:fill="FFFFFF"/>
          <w:lang w:bidi="ar"/>
        </w:rPr>
        <w:t>按照上级部门的规范要求，我</w:t>
      </w:r>
      <w:r>
        <w:rPr>
          <w:rFonts w:hint="eastAsia" w:ascii="仿宋_GB2312" w:hAnsi="仿宋_GB2312" w:eastAsia="仿宋_GB2312" w:cs="仿宋_GB2312"/>
          <w:color w:val="000000"/>
          <w:kern w:val="0"/>
          <w:sz w:val="32"/>
          <w:szCs w:val="32"/>
          <w:shd w:val="clear" w:color="auto" w:fill="FFFFFF"/>
          <w:lang w:eastAsia="zh-CN" w:bidi="ar"/>
        </w:rPr>
        <w:t>场</w:t>
      </w:r>
      <w:r>
        <w:rPr>
          <w:rFonts w:hint="default" w:ascii="仿宋_GB2312" w:hAnsi="仿宋_GB2312" w:eastAsia="仿宋_GB2312" w:cs="仿宋_GB2312"/>
          <w:color w:val="000000"/>
          <w:kern w:val="0"/>
          <w:sz w:val="32"/>
          <w:szCs w:val="32"/>
          <w:shd w:val="clear" w:color="auto" w:fill="FFFFFF"/>
          <w:lang w:bidi="ar"/>
        </w:rPr>
        <w:t>及时公开各类信息，维护好</w:t>
      </w:r>
      <w:r>
        <w:rPr>
          <w:rFonts w:hint="eastAsia" w:ascii="仿宋_GB2312" w:hAnsi="仿宋_GB2312" w:eastAsia="仿宋_GB2312" w:cs="仿宋_GB2312"/>
          <w:color w:val="000000"/>
          <w:kern w:val="0"/>
          <w:sz w:val="32"/>
          <w:szCs w:val="32"/>
          <w:shd w:val="clear" w:color="auto" w:fill="FFFFFF"/>
          <w:lang w:val="en-US" w:eastAsia="zh-CN" w:bidi="ar"/>
        </w:rPr>
        <w:t>农牧渔场</w:t>
      </w:r>
      <w:r>
        <w:rPr>
          <w:rFonts w:hint="default" w:ascii="仿宋_GB2312" w:hAnsi="仿宋_GB2312" w:eastAsia="仿宋_GB2312" w:cs="仿宋_GB2312"/>
          <w:color w:val="000000"/>
          <w:kern w:val="0"/>
          <w:sz w:val="32"/>
          <w:szCs w:val="32"/>
          <w:shd w:val="clear" w:color="auto" w:fill="FFFFFF"/>
          <w:lang w:bidi="ar"/>
        </w:rPr>
        <w:t>政务公开平台的日常运营。</w:t>
      </w:r>
      <w:r>
        <w:rPr>
          <w:rFonts w:hint="eastAsia" w:ascii="仿宋_GB2312" w:hAnsi="仿宋_GB2312" w:eastAsia="仿宋_GB2312" w:cs="仿宋_GB2312"/>
          <w:color w:val="000000"/>
          <w:kern w:val="0"/>
          <w:sz w:val="32"/>
          <w:szCs w:val="32"/>
          <w:shd w:val="clear" w:color="auto" w:fill="FFFFFF"/>
          <w:lang w:bidi="ar"/>
        </w:rPr>
        <w:t>大力推进政务公开</w:t>
      </w:r>
      <w:r>
        <w:rPr>
          <w:rFonts w:hint="eastAsia" w:ascii="仿宋_GB2312" w:hAnsi="仿宋_GB2312" w:eastAsia="仿宋_GB2312" w:cs="仿宋_GB2312"/>
          <w:color w:val="000000"/>
          <w:kern w:val="0"/>
          <w:sz w:val="32"/>
          <w:szCs w:val="32"/>
          <w:shd w:val="clear" w:color="auto" w:fill="FFFFFF"/>
          <w:lang w:val="en-US" w:eastAsia="zh-CN" w:bidi="ar"/>
        </w:rPr>
        <w:t>工作</w:t>
      </w:r>
      <w:r>
        <w:rPr>
          <w:rFonts w:hint="eastAsia" w:ascii="仿宋_GB2312" w:hAnsi="仿宋_GB2312" w:eastAsia="仿宋_GB2312" w:cs="仿宋_GB2312"/>
          <w:color w:val="000000"/>
          <w:kern w:val="0"/>
          <w:sz w:val="32"/>
          <w:szCs w:val="32"/>
          <w:shd w:val="clear" w:color="auto" w:fill="FFFFFF"/>
          <w:lang w:bidi="ar"/>
        </w:rPr>
        <w:t>标准化、规范化建设，利用便民服务中心场地，围绕信息公开、服务展示、查阅获取三大功能</w:t>
      </w:r>
      <w:r>
        <w:rPr>
          <w:rFonts w:hint="eastAsia" w:ascii="仿宋_GB2312" w:hAnsi="仿宋_GB2312" w:eastAsia="仿宋_GB2312" w:cs="仿宋_GB2312"/>
          <w:color w:val="000000"/>
          <w:kern w:val="0"/>
          <w:sz w:val="32"/>
          <w:szCs w:val="32"/>
          <w:shd w:val="clear" w:color="auto" w:fill="FFFFFF"/>
          <w:lang w:eastAsia="zh-CN" w:bidi="ar"/>
        </w:rPr>
        <w:t>。</w:t>
      </w:r>
      <w:r>
        <w:rPr>
          <w:rFonts w:hint="eastAsia" w:ascii="仿宋_GB2312" w:hAnsi="仿宋_GB2312" w:eastAsia="仿宋_GB2312" w:cs="仿宋_GB2312"/>
          <w:sz w:val="32"/>
          <w:szCs w:val="32"/>
        </w:rPr>
        <w:t>本着为民服务、方便办事的原则，我场根据实际，在奉新县人民政府门户网站上公布政府信息，</w:t>
      </w:r>
      <w:r>
        <w:rPr>
          <w:rFonts w:hint="eastAsia" w:ascii="仿宋_GB2312" w:hAnsi="仿宋_GB2312" w:eastAsia="仿宋_GB2312" w:cs="仿宋_GB2312"/>
          <w:sz w:val="32"/>
          <w:szCs w:val="32"/>
          <w:lang w:eastAsia="zh-CN"/>
        </w:rPr>
        <w:t>同时在</w:t>
      </w:r>
      <w:r>
        <w:rPr>
          <w:rFonts w:hint="eastAsia" w:ascii="仿宋_GB2312" w:hAnsi="仿宋_GB2312" w:eastAsia="仿宋_GB2312" w:cs="仿宋_GB2312"/>
          <w:color w:val="000000"/>
          <w:kern w:val="0"/>
          <w:sz w:val="32"/>
          <w:szCs w:val="32"/>
          <w:shd w:val="clear" w:color="auto" w:fill="FFFFFF"/>
          <w:lang w:bidi="ar"/>
        </w:rPr>
        <w:t>便民大厅、村党群服务中心周边等醒目位置公开政务服务事项、办事指南、办事流程</w:t>
      </w:r>
      <w:r>
        <w:rPr>
          <w:rFonts w:hint="eastAsia" w:ascii="仿宋_GB2312" w:hAnsi="仿宋_GB2312" w:eastAsia="仿宋_GB2312" w:cs="仿宋_GB2312"/>
          <w:color w:val="000000"/>
          <w:kern w:val="0"/>
          <w:sz w:val="32"/>
          <w:szCs w:val="32"/>
          <w:shd w:val="clear" w:color="auto" w:fill="FFFFFF"/>
          <w:lang w:eastAsia="zh-CN" w:bidi="ar"/>
        </w:rPr>
        <w:t>。</w:t>
      </w:r>
      <w:r>
        <w:rPr>
          <w:rFonts w:hint="eastAsia" w:ascii="仿宋_GB2312" w:hAnsi="微软雅黑" w:eastAsia="仿宋_GB2312" w:cs="仿宋_GB2312"/>
          <w:sz w:val="32"/>
          <w:szCs w:val="32"/>
        </w:rPr>
        <w:t>在便民服务大厅的办事窗口，各部门人员负责解释宣传相关政府信息公开的内容和行政审批事项和社会服务事项信息，包括行政审批事项的设定依据、办事程序、申请条件，申请材料、收费依据、收费标准、投诉联系等方面的信息。</w:t>
      </w:r>
    </w:p>
    <w:p>
      <w:pPr>
        <w:pStyle w:val="5"/>
        <w:keepNext w:val="0"/>
        <w:keepLines w:val="0"/>
        <w:widowControl/>
        <w:numPr>
          <w:ilvl w:val="0"/>
          <w:numId w:val="2"/>
        </w:numPr>
        <w:suppressLineNumbers w:val="0"/>
        <w:spacing w:before="46" w:beforeAutospacing="0" w:after="0" w:afterAutospacing="0" w:line="555" w:lineRule="atLeast"/>
        <w:ind w:left="0" w:leftChars="0" w:right="0" w:rightChars="0" w:firstLine="645" w:firstLineChars="0"/>
        <w:jc w:val="both"/>
        <w:rPr>
          <w:rFonts w:hint="eastAsia" w:ascii="仿宋_GB2312" w:hAnsi="微软雅黑" w:eastAsia="仿宋_GB2312" w:cs="仿宋_GB2312"/>
          <w:b/>
          <w:bCs/>
          <w:sz w:val="32"/>
          <w:szCs w:val="32"/>
          <w:lang w:val="en-US" w:eastAsia="zh-CN"/>
        </w:rPr>
      </w:pPr>
      <w:r>
        <w:rPr>
          <w:rFonts w:hint="eastAsia" w:ascii="仿宋_GB2312" w:hAnsi="微软雅黑" w:eastAsia="仿宋_GB2312" w:cs="仿宋_GB2312"/>
          <w:b/>
          <w:bCs/>
          <w:sz w:val="32"/>
          <w:szCs w:val="32"/>
          <w:lang w:val="en-US" w:eastAsia="zh-CN"/>
        </w:rPr>
        <w:t>强化监督保障机制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kern w:val="0"/>
          <w:sz w:val="32"/>
          <w:szCs w:val="32"/>
          <w:shd w:val="clear" w:color="auto" w:fill="FFFFFF"/>
          <w:lang w:val="en-US" w:eastAsia="zh-CN" w:bidi="ar"/>
        </w:rPr>
      </w:pPr>
      <w:r>
        <w:rPr>
          <w:rFonts w:hint="eastAsia" w:ascii="仿宋_GB2312" w:hAnsi="仿宋_GB2312" w:eastAsia="仿宋_GB2312" w:cs="仿宋_GB2312"/>
          <w:b w:val="0"/>
          <w:bCs w:val="0"/>
          <w:sz w:val="32"/>
          <w:szCs w:val="32"/>
          <w:lang w:eastAsia="zh-CN"/>
        </w:rPr>
        <w:t>我场</w:t>
      </w:r>
      <w:r>
        <w:rPr>
          <w:rFonts w:hint="eastAsia" w:ascii="仿宋_GB2312" w:hAnsi="仿宋_GB2312" w:eastAsia="仿宋_GB2312" w:cs="仿宋_GB2312"/>
          <w:color w:val="000000"/>
          <w:kern w:val="0"/>
          <w:sz w:val="32"/>
          <w:szCs w:val="32"/>
          <w:shd w:val="clear" w:color="auto" w:fill="FFFFFF"/>
          <w:lang w:val="en-US" w:eastAsia="zh-CN" w:bidi="ar"/>
        </w:rPr>
        <w:t>高度重视政务公开工作，指定人员负责日常工作。强化机制，成立农牧渔场政务公开工作领导小组，由场长、书记任组长，分管领导为副组长，下设办公室在场党政办，负责组织协调、督促指导、检查考核全场政府信息公开工作，为顺利推进政务公开工作提供了强有力的组织保障。</w:t>
      </w:r>
    </w:p>
    <w:p>
      <w:pPr>
        <w:pStyle w:val="5"/>
        <w:keepNext w:val="0"/>
        <w:keepLines w:val="0"/>
        <w:widowControl/>
        <w:numPr>
          <w:ilvl w:val="0"/>
          <w:numId w:val="0"/>
        </w:numPr>
        <w:suppressLineNumbers w:val="0"/>
        <w:spacing w:before="46" w:beforeAutospacing="0" w:after="0" w:afterAutospacing="0" w:line="555" w:lineRule="atLeast"/>
        <w:ind w:right="0" w:rightChars="0" w:firstLine="640" w:firstLineChars="200"/>
        <w:jc w:val="both"/>
        <w:rPr>
          <w:rFonts w:hint="eastAsia" w:ascii="仿宋_GB2312" w:hAnsi="微软雅黑" w:eastAsia="仿宋_GB2312" w:cs="仿宋_GB2312"/>
          <w:sz w:val="32"/>
          <w:szCs w:val="32"/>
          <w:lang w:val="en-US" w:eastAsia="zh-CN"/>
        </w:rPr>
      </w:pPr>
      <w:r>
        <w:rPr>
          <w:rFonts w:hint="eastAsia" w:ascii="仿宋_GB2312" w:hAnsi="仿宋_GB2312" w:eastAsia="仿宋_GB2312" w:cs="仿宋_GB2312"/>
          <w:sz w:val="32"/>
          <w:szCs w:val="32"/>
          <w:lang w:eastAsia="zh-CN"/>
        </w:rPr>
        <w:t>同时，</w:t>
      </w:r>
      <w:r>
        <w:rPr>
          <w:rFonts w:hint="eastAsia" w:ascii="仿宋_GB2312" w:hAnsi="仿宋_GB2312" w:eastAsia="仿宋_GB2312" w:cs="仿宋_GB2312"/>
          <w:sz w:val="32"/>
          <w:szCs w:val="32"/>
        </w:rPr>
        <w:t>结合</w:t>
      </w:r>
      <w:r>
        <w:rPr>
          <w:rFonts w:hint="eastAsia" w:ascii="仿宋_GB2312" w:hAnsi="仿宋_GB2312" w:eastAsia="仿宋_GB2312" w:cs="仿宋_GB2312"/>
          <w:sz w:val="32"/>
          <w:szCs w:val="32"/>
          <w:lang w:eastAsia="zh-CN"/>
        </w:rPr>
        <w:t>本场</w:t>
      </w:r>
      <w:r>
        <w:rPr>
          <w:rFonts w:hint="eastAsia" w:ascii="仿宋_GB2312" w:hAnsi="仿宋_GB2312" w:eastAsia="仿宋_GB2312" w:cs="仿宋_GB2312"/>
          <w:sz w:val="32"/>
          <w:szCs w:val="32"/>
        </w:rPr>
        <w:t>工作实际</w:t>
      </w:r>
      <w:r>
        <w:rPr>
          <w:rFonts w:hint="eastAsia" w:ascii="仿宋_GB2312" w:hAnsi="仿宋_GB2312" w:eastAsia="仿宋_GB2312" w:cs="仿宋_GB2312"/>
          <w:sz w:val="32"/>
          <w:szCs w:val="32"/>
          <w:lang w:eastAsia="zh-CN"/>
        </w:rPr>
        <w:t>开设</w:t>
      </w:r>
      <w:r>
        <w:rPr>
          <w:rFonts w:hint="eastAsia" w:ascii="仿宋_GB2312" w:hAnsi="仿宋_GB2312" w:eastAsia="仿宋_GB2312" w:cs="仿宋_GB2312"/>
          <w:sz w:val="32"/>
          <w:szCs w:val="32"/>
        </w:rPr>
        <w:t>政务公开专区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我场便民</w:t>
      </w:r>
      <w:r>
        <w:rPr>
          <w:rFonts w:hint="eastAsia" w:ascii="仿宋_GB2312" w:hAnsi="仿宋_GB2312" w:eastAsia="仿宋_GB2312" w:cs="仿宋_GB2312"/>
          <w:sz w:val="32"/>
          <w:szCs w:val="32"/>
        </w:rPr>
        <w:t>服务中心</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楼核心区域，按照“有标识、有制度、有人员”的原则，打造以“标准化、规范化、信息化、专业化”为核心的政务公开专区。制定统一标识、统一设备、统一资料、统一功能、统一管理等“五统一”建设标准，规范专区建设内容，按照“惠民、便民、利民”原则为群众提供专业的政务公开服务。</w:t>
      </w:r>
    </w:p>
    <w:p>
      <w:pPr>
        <w:pStyle w:val="5"/>
        <w:keepNext w:val="0"/>
        <w:keepLines w:val="0"/>
        <w:widowControl/>
        <w:suppressLineNumbers w:val="0"/>
        <w:shd w:val="clear" w:fill="FFFFFF"/>
        <w:spacing w:before="46" w:beforeAutospacing="0" w:after="240" w:afterAutospacing="0" w:line="555" w:lineRule="atLeast"/>
        <w:ind w:left="0" w:right="0" w:firstLine="645"/>
        <w:jc w:val="both"/>
        <w:rPr>
          <w:sz w:val="32"/>
          <w:szCs w:val="32"/>
        </w:rPr>
      </w:pPr>
      <w:r>
        <w:rPr>
          <w:rFonts w:hint="eastAsia" w:ascii="黑体" w:hAnsi="宋体" w:eastAsia="黑体" w:cs="黑体"/>
          <w:color w:val="333333"/>
          <w:sz w:val="32"/>
          <w:szCs w:val="32"/>
          <w:shd w:val="clear" w:fill="FFFFFF"/>
          <w:lang w:eastAsia="zh-CN"/>
        </w:rPr>
        <w:t>二</w:t>
      </w:r>
      <w:r>
        <w:rPr>
          <w:rFonts w:hint="eastAsia" w:ascii="黑体" w:hAnsi="宋体" w:eastAsia="黑体" w:cs="黑体"/>
          <w:color w:val="333333"/>
          <w:sz w:val="32"/>
          <w:szCs w:val="32"/>
          <w:shd w:val="clear" w:fill="FFFFFF"/>
        </w:rPr>
        <w:t>、主动公开政府信息情况</w:t>
      </w:r>
    </w:p>
    <w:tbl>
      <w:tblPr>
        <w:tblStyle w:val="6"/>
        <w:tblW w:w="140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994"/>
        <w:gridCol w:w="3203"/>
        <w:gridCol w:w="3867"/>
        <w:gridCol w:w="40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4" w:hRule="atLeast"/>
        </w:trPr>
        <w:tc>
          <w:tcPr>
            <w:tcW w:w="14080" w:type="dxa"/>
            <w:gridSpan w:val="4"/>
            <w:tcBorders>
              <w:top w:val="single" w:color="000000" w:sz="8" w:space="0"/>
              <w:left w:val="single" w:color="000000" w:sz="8" w:space="0"/>
              <w:bottom w:val="single" w:color="000000" w:sz="8" w:space="0"/>
              <w:right w:val="single" w:color="000000" w:sz="8" w:space="0"/>
            </w:tcBorders>
            <w:shd w:val="clear" w:color="auto" w:fill="C6D9F1"/>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994" w:type="dxa"/>
            <w:vMerge w:val="restart"/>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信息内容</w:t>
            </w:r>
          </w:p>
        </w:tc>
        <w:tc>
          <w:tcPr>
            <w:tcW w:w="3203" w:type="dxa"/>
            <w:vMerge w:val="restar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本年制发件数</w:t>
            </w:r>
          </w:p>
        </w:tc>
        <w:tc>
          <w:tcPr>
            <w:tcW w:w="3867" w:type="dxa"/>
            <w:vMerge w:val="restar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本年废止件数</w:t>
            </w:r>
          </w:p>
        </w:tc>
        <w:tc>
          <w:tcPr>
            <w:tcW w:w="4016" w:type="dxa"/>
            <w:vMerge w:val="restart"/>
            <w:tcBorders>
              <w:top w:val="single" w:color="000000" w:sz="8" w:space="0"/>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994"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b/>
                <w:bCs/>
                <w:i w:val="0"/>
                <w:iCs w:val="0"/>
                <w:color w:val="333333"/>
                <w:sz w:val="18"/>
                <w:szCs w:val="18"/>
                <w:u w:val="none"/>
              </w:rPr>
            </w:pPr>
          </w:p>
        </w:tc>
        <w:tc>
          <w:tcPr>
            <w:tcW w:w="3203" w:type="dxa"/>
            <w:vMerge w:val="continue"/>
            <w:tcBorders>
              <w:top w:val="nil"/>
              <w:left w:val="nil"/>
              <w:bottom w:val="single" w:color="000000" w:sz="8" w:space="0"/>
              <w:right w:val="single" w:color="000000" w:sz="8" w:space="0"/>
            </w:tcBorders>
            <w:shd w:val="clear" w:color="auto" w:fill="E6F4FF"/>
            <w:vAlign w:val="center"/>
          </w:tcPr>
          <w:p>
            <w:pPr>
              <w:jc w:val="center"/>
              <w:rPr>
                <w:rFonts w:hint="eastAsia" w:ascii="宋体" w:hAnsi="宋体" w:eastAsia="宋体" w:cs="宋体"/>
                <w:b/>
                <w:bCs/>
                <w:i w:val="0"/>
                <w:iCs w:val="0"/>
                <w:color w:val="333333"/>
                <w:sz w:val="18"/>
                <w:szCs w:val="18"/>
                <w:u w:val="none"/>
              </w:rPr>
            </w:pPr>
          </w:p>
        </w:tc>
        <w:tc>
          <w:tcPr>
            <w:tcW w:w="3867" w:type="dxa"/>
            <w:vMerge w:val="continue"/>
            <w:tcBorders>
              <w:top w:val="nil"/>
              <w:left w:val="nil"/>
              <w:bottom w:val="single" w:color="000000" w:sz="8" w:space="0"/>
              <w:right w:val="single" w:color="000000" w:sz="8" w:space="0"/>
            </w:tcBorders>
            <w:shd w:val="clear" w:color="auto" w:fill="E6F4FF"/>
            <w:vAlign w:val="center"/>
          </w:tcPr>
          <w:p>
            <w:pPr>
              <w:jc w:val="center"/>
              <w:rPr>
                <w:rFonts w:hint="eastAsia" w:ascii="宋体" w:hAnsi="宋体" w:eastAsia="宋体" w:cs="宋体"/>
                <w:b/>
                <w:bCs/>
                <w:i w:val="0"/>
                <w:iCs w:val="0"/>
                <w:color w:val="333333"/>
                <w:sz w:val="18"/>
                <w:szCs w:val="18"/>
                <w:u w:val="none"/>
              </w:rPr>
            </w:pPr>
          </w:p>
        </w:tc>
        <w:tc>
          <w:tcPr>
            <w:tcW w:w="4016" w:type="dxa"/>
            <w:vMerge w:val="continue"/>
            <w:tcBorders>
              <w:top w:val="single" w:color="000000" w:sz="8" w:space="0"/>
              <w:left w:val="nil"/>
              <w:bottom w:val="single" w:color="000000" w:sz="8" w:space="0"/>
              <w:right w:val="single" w:color="000000" w:sz="8" w:space="0"/>
            </w:tcBorders>
            <w:shd w:val="clear" w:color="auto" w:fill="E6F4FF"/>
            <w:vAlign w:val="center"/>
          </w:tcPr>
          <w:p>
            <w:pPr>
              <w:jc w:val="center"/>
              <w:rPr>
                <w:rFonts w:hint="eastAsia" w:ascii="宋体" w:hAnsi="宋体" w:eastAsia="宋体" w:cs="宋体"/>
                <w:b/>
                <w:bCs/>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2994" w:type="dxa"/>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规章</w:t>
            </w:r>
          </w:p>
        </w:tc>
        <w:tc>
          <w:tcPr>
            <w:tcW w:w="3203" w:type="dxa"/>
            <w:tcBorders>
              <w:top w:val="nil"/>
              <w:left w:val="nil"/>
              <w:bottom w:val="single" w:color="000000" w:sz="8" w:space="0"/>
              <w:right w:val="single" w:color="000000" w:sz="8"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3867" w:type="dxa"/>
            <w:tcBorders>
              <w:top w:val="nil"/>
              <w:left w:val="nil"/>
              <w:bottom w:val="single" w:color="000000" w:sz="8" w:space="0"/>
              <w:right w:val="single" w:color="000000" w:sz="8"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4016" w:type="dxa"/>
            <w:tcBorders>
              <w:top w:val="nil"/>
              <w:left w:val="nil"/>
              <w:bottom w:val="single" w:color="000000" w:sz="8" w:space="0"/>
              <w:right w:val="single" w:color="000000" w:sz="8"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2994" w:type="dxa"/>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规范性文件</w:t>
            </w:r>
          </w:p>
        </w:tc>
        <w:tc>
          <w:tcPr>
            <w:tcW w:w="3203" w:type="dxa"/>
            <w:tcBorders>
              <w:top w:val="nil"/>
              <w:left w:val="nil"/>
              <w:bottom w:val="single" w:color="000000" w:sz="8" w:space="0"/>
              <w:right w:val="single" w:color="000000" w:sz="8"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3867" w:type="dxa"/>
            <w:tcBorders>
              <w:top w:val="nil"/>
              <w:left w:val="nil"/>
              <w:bottom w:val="single" w:color="000000" w:sz="8" w:space="0"/>
              <w:right w:val="single" w:color="000000" w:sz="8"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4016" w:type="dxa"/>
            <w:tcBorders>
              <w:top w:val="nil"/>
              <w:left w:val="nil"/>
              <w:bottom w:val="single" w:color="000000" w:sz="8" w:space="0"/>
              <w:right w:val="single" w:color="000000" w:sz="8"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4080" w:type="dxa"/>
            <w:gridSpan w:val="4"/>
            <w:tcBorders>
              <w:top w:val="nil"/>
              <w:left w:val="single" w:color="000000" w:sz="8" w:space="0"/>
              <w:bottom w:val="single" w:color="000000" w:sz="8" w:space="0"/>
              <w:right w:val="single" w:color="000000" w:sz="8" w:space="0"/>
            </w:tcBorders>
            <w:shd w:val="clear" w:color="auto" w:fill="C6D9F1"/>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2994" w:type="dxa"/>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信息内容</w:t>
            </w:r>
          </w:p>
        </w:tc>
        <w:tc>
          <w:tcPr>
            <w:tcW w:w="11086" w:type="dxa"/>
            <w:gridSpan w:val="3"/>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2994" w:type="dxa"/>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行政许可</w:t>
            </w:r>
          </w:p>
        </w:tc>
        <w:tc>
          <w:tcPr>
            <w:tcW w:w="11086" w:type="dxa"/>
            <w:gridSpan w:val="3"/>
            <w:tcBorders>
              <w:top w:val="nil"/>
              <w:left w:val="nil"/>
              <w:bottom w:val="single" w:color="000000" w:sz="8" w:space="0"/>
              <w:right w:val="single" w:color="000000" w:sz="8"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 w:hRule="atLeast"/>
        </w:trPr>
        <w:tc>
          <w:tcPr>
            <w:tcW w:w="14080" w:type="dxa"/>
            <w:gridSpan w:val="4"/>
            <w:tcBorders>
              <w:top w:val="nil"/>
              <w:left w:val="single" w:color="000000" w:sz="8" w:space="0"/>
              <w:bottom w:val="single" w:color="000000" w:sz="8" w:space="0"/>
              <w:right w:val="single" w:color="000000" w:sz="8" w:space="0"/>
            </w:tcBorders>
            <w:shd w:val="clear" w:color="auto" w:fill="C6D9F1"/>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2994" w:type="dxa"/>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信息内容</w:t>
            </w:r>
          </w:p>
        </w:tc>
        <w:tc>
          <w:tcPr>
            <w:tcW w:w="11086" w:type="dxa"/>
            <w:gridSpan w:val="3"/>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2994" w:type="dxa"/>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行政处罚</w:t>
            </w:r>
          </w:p>
        </w:tc>
        <w:tc>
          <w:tcPr>
            <w:tcW w:w="11086" w:type="dxa"/>
            <w:gridSpan w:val="3"/>
            <w:tcBorders>
              <w:top w:val="nil"/>
              <w:left w:val="nil"/>
              <w:bottom w:val="single" w:color="000000" w:sz="8" w:space="0"/>
              <w:right w:val="single" w:color="000000" w:sz="8" w:space="0"/>
            </w:tcBorders>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2994" w:type="dxa"/>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行政强制</w:t>
            </w:r>
          </w:p>
        </w:tc>
        <w:tc>
          <w:tcPr>
            <w:tcW w:w="11086" w:type="dxa"/>
            <w:gridSpan w:val="3"/>
            <w:tcBorders>
              <w:top w:val="nil"/>
              <w:left w:val="nil"/>
              <w:bottom w:val="single" w:color="000000" w:sz="8" w:space="0"/>
              <w:right w:val="single" w:color="000000" w:sz="8" w:space="0"/>
            </w:tcBorders>
            <w:shd w:val="clear" w:color="auto" w:fill="DAEEF3"/>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14080" w:type="dxa"/>
            <w:gridSpan w:val="4"/>
            <w:tcBorders>
              <w:top w:val="nil"/>
              <w:left w:val="single" w:color="000000" w:sz="8" w:space="0"/>
              <w:bottom w:val="single" w:color="000000" w:sz="8" w:space="0"/>
              <w:right w:val="single" w:color="000000" w:sz="8" w:space="0"/>
            </w:tcBorders>
            <w:shd w:val="clear" w:color="auto" w:fill="C6D9F1"/>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994" w:type="dxa"/>
            <w:tcBorders>
              <w:top w:val="nil"/>
              <w:left w:val="single" w:color="000000" w:sz="8" w:space="0"/>
              <w:bottom w:val="single" w:color="000000" w:sz="8" w:space="0"/>
              <w:right w:val="nil"/>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信息内容</w:t>
            </w:r>
          </w:p>
        </w:tc>
        <w:tc>
          <w:tcPr>
            <w:tcW w:w="11086" w:type="dxa"/>
            <w:gridSpan w:val="3"/>
            <w:tcBorders>
              <w:top w:val="single" w:color="000000" w:sz="8" w:space="0"/>
              <w:left w:val="single" w:color="000000" w:sz="8" w:space="0"/>
              <w:bottom w:val="single" w:color="000000" w:sz="8" w:space="0"/>
              <w:right w:val="single" w:color="000000" w:sz="4"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2994" w:type="dxa"/>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行政事业性收费</w:t>
            </w:r>
          </w:p>
        </w:tc>
        <w:tc>
          <w:tcPr>
            <w:tcW w:w="11086" w:type="dxa"/>
            <w:gridSpan w:val="3"/>
            <w:tcBorders>
              <w:top w:val="nil"/>
              <w:left w:val="nil"/>
              <w:bottom w:val="single" w:color="000000" w:sz="8" w:space="0"/>
              <w:right w:val="single" w:color="000000" w:sz="8" w:space="0"/>
            </w:tcBorders>
            <w:shd w:val="clear" w:color="auto" w:fill="DAEEF3"/>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r>
    </w:tbl>
    <w:p>
      <w:pPr>
        <w:pStyle w:val="5"/>
        <w:keepNext w:val="0"/>
        <w:keepLines w:val="0"/>
        <w:widowControl/>
        <w:suppressLineNumbers w:val="0"/>
        <w:shd w:val="clear" w:fill="FFFFFF"/>
        <w:spacing w:before="46" w:beforeAutospacing="0" w:after="240" w:afterAutospacing="0" w:line="555" w:lineRule="atLeast"/>
        <w:ind w:left="0" w:right="0" w:firstLine="320" w:firstLineChars="100"/>
        <w:jc w:val="both"/>
        <w:rPr>
          <w:rFonts w:hint="eastAsia" w:ascii="黑体" w:hAnsi="宋体" w:eastAsia="黑体" w:cs="黑体"/>
          <w:color w:val="333333"/>
          <w:sz w:val="32"/>
          <w:szCs w:val="32"/>
          <w:shd w:val="clear" w:fill="FFFFFF"/>
        </w:rPr>
      </w:pPr>
      <w:r>
        <w:rPr>
          <w:rFonts w:hint="eastAsia" w:ascii="黑体" w:hAnsi="宋体" w:eastAsia="黑体" w:cs="黑体"/>
          <w:color w:val="333333"/>
          <w:sz w:val="32"/>
          <w:szCs w:val="32"/>
          <w:shd w:val="clear" w:fill="FFFFFF"/>
          <w:lang w:val="en-US" w:eastAsia="zh-CN"/>
        </w:rPr>
        <w:t xml:space="preserve"> 三、</w:t>
      </w:r>
      <w:r>
        <w:rPr>
          <w:rFonts w:hint="eastAsia" w:ascii="黑体" w:hAnsi="宋体" w:eastAsia="黑体" w:cs="黑体"/>
          <w:color w:val="333333"/>
          <w:sz w:val="32"/>
          <w:szCs w:val="32"/>
          <w:shd w:val="clear" w:fill="FFFFFF"/>
        </w:rPr>
        <w:t>收到和处理政府信息公开申请情况</w:t>
      </w:r>
    </w:p>
    <w:tbl>
      <w:tblPr>
        <w:tblStyle w:val="6"/>
        <w:tblpPr w:leftFromText="180" w:rightFromText="180" w:vertAnchor="text" w:horzAnchor="page" w:tblpX="1845" w:tblpY="309"/>
        <w:tblOverlap w:val="never"/>
        <w:tblW w:w="129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080"/>
        <w:gridCol w:w="1590"/>
        <w:gridCol w:w="2477"/>
        <w:gridCol w:w="958"/>
        <w:gridCol w:w="1035"/>
        <w:gridCol w:w="1080"/>
        <w:gridCol w:w="1260"/>
        <w:gridCol w:w="1275"/>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0" w:hRule="atLeast"/>
        </w:trPr>
        <w:tc>
          <w:tcPr>
            <w:tcW w:w="5147" w:type="dxa"/>
            <w:gridSpan w:val="3"/>
            <w:vMerge w:val="restart"/>
            <w:shd w:val="clear" w:color="auto" w:fill="E6F4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（本列数据的勾稽关系为：第一项加第二项之和，等于第三项加第四项之和）</w:t>
            </w:r>
          </w:p>
        </w:tc>
        <w:tc>
          <w:tcPr>
            <w:tcW w:w="7768" w:type="dxa"/>
            <w:gridSpan w:val="7"/>
            <w:shd w:val="clear" w:color="auto" w:fill="E6F4FF"/>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147" w:type="dxa"/>
            <w:gridSpan w:val="3"/>
            <w:vMerge w:val="continue"/>
            <w:shd w:val="clear" w:color="auto" w:fill="E6F4FF"/>
            <w:vAlign w:val="center"/>
          </w:tcPr>
          <w:p>
            <w:pPr>
              <w:rPr>
                <w:rFonts w:hint="eastAsia" w:ascii="宋体" w:hAnsi="宋体" w:eastAsia="宋体" w:cs="宋体"/>
                <w:i w:val="0"/>
                <w:iCs w:val="0"/>
                <w:color w:val="333333"/>
                <w:sz w:val="18"/>
                <w:szCs w:val="18"/>
                <w:u w:val="none"/>
              </w:rPr>
            </w:pPr>
          </w:p>
        </w:tc>
        <w:tc>
          <w:tcPr>
            <w:tcW w:w="958" w:type="dxa"/>
            <w:vMerge w:val="restart"/>
            <w:shd w:val="clear" w:color="auto" w:fill="E6F4FF"/>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自然人</w:t>
            </w:r>
          </w:p>
        </w:tc>
        <w:tc>
          <w:tcPr>
            <w:tcW w:w="5730" w:type="dxa"/>
            <w:gridSpan w:val="5"/>
            <w:shd w:val="clear" w:color="auto" w:fill="E6F4FF"/>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法人或其他组织</w:t>
            </w:r>
          </w:p>
        </w:tc>
        <w:tc>
          <w:tcPr>
            <w:tcW w:w="1080" w:type="dxa"/>
            <w:vMerge w:val="restart"/>
            <w:shd w:val="clear" w:color="auto" w:fill="E6F4FF"/>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147" w:type="dxa"/>
            <w:gridSpan w:val="3"/>
            <w:vMerge w:val="continue"/>
            <w:shd w:val="clear" w:color="auto" w:fill="E6F4FF"/>
            <w:vAlign w:val="center"/>
          </w:tcPr>
          <w:p>
            <w:pPr>
              <w:rPr>
                <w:rFonts w:hint="eastAsia" w:ascii="宋体" w:hAnsi="宋体" w:eastAsia="宋体" w:cs="宋体"/>
                <w:i w:val="0"/>
                <w:iCs w:val="0"/>
                <w:color w:val="333333"/>
                <w:sz w:val="18"/>
                <w:szCs w:val="18"/>
                <w:u w:val="none"/>
              </w:rPr>
            </w:pPr>
          </w:p>
        </w:tc>
        <w:tc>
          <w:tcPr>
            <w:tcW w:w="958" w:type="dxa"/>
            <w:vMerge w:val="continue"/>
            <w:shd w:val="clear" w:color="auto" w:fill="E6F4FF"/>
            <w:vAlign w:val="center"/>
          </w:tcPr>
          <w:p>
            <w:pPr>
              <w:jc w:val="center"/>
              <w:rPr>
                <w:rFonts w:hint="eastAsia" w:ascii="宋体" w:hAnsi="宋体" w:eastAsia="宋体" w:cs="宋体"/>
                <w:i w:val="0"/>
                <w:iCs w:val="0"/>
                <w:color w:val="333333"/>
                <w:sz w:val="19"/>
                <w:szCs w:val="19"/>
                <w:u w:val="none"/>
              </w:rPr>
            </w:pPr>
          </w:p>
        </w:tc>
        <w:tc>
          <w:tcPr>
            <w:tcW w:w="1035" w:type="dxa"/>
            <w:shd w:val="clear" w:color="auto" w:fill="E6F4FF"/>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商业企业</w:t>
            </w:r>
          </w:p>
        </w:tc>
        <w:tc>
          <w:tcPr>
            <w:tcW w:w="1080" w:type="dxa"/>
            <w:shd w:val="clear" w:color="auto" w:fill="E6F4FF"/>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科研机构</w:t>
            </w:r>
          </w:p>
        </w:tc>
        <w:tc>
          <w:tcPr>
            <w:tcW w:w="1260" w:type="dxa"/>
            <w:shd w:val="clear" w:color="auto" w:fill="E6F4FF"/>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社会公益组织</w:t>
            </w:r>
          </w:p>
        </w:tc>
        <w:tc>
          <w:tcPr>
            <w:tcW w:w="1275" w:type="dxa"/>
            <w:shd w:val="clear" w:color="auto" w:fill="E6F4FF"/>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法律服务机构</w:t>
            </w:r>
          </w:p>
        </w:tc>
        <w:tc>
          <w:tcPr>
            <w:tcW w:w="1080" w:type="dxa"/>
            <w:shd w:val="clear" w:color="auto" w:fill="E6F4FF"/>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其他</w:t>
            </w:r>
          </w:p>
        </w:tc>
        <w:tc>
          <w:tcPr>
            <w:tcW w:w="1080" w:type="dxa"/>
            <w:vMerge w:val="continue"/>
            <w:shd w:val="clear" w:color="auto" w:fill="E6F4FF"/>
            <w:vAlign w:val="center"/>
          </w:tcPr>
          <w:p>
            <w:pPr>
              <w:jc w:val="center"/>
              <w:rPr>
                <w:rFonts w:hint="eastAsia" w:ascii="宋体" w:hAnsi="宋体" w:eastAsia="宋体" w:cs="宋体"/>
                <w:i w:val="0"/>
                <w:iCs w:val="0"/>
                <w:color w:val="333333"/>
                <w:sz w:val="19"/>
                <w:szCs w:val="19"/>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147" w:type="dxa"/>
            <w:gridSpan w:val="3"/>
            <w:shd w:val="clear" w:color="auto" w:fill="E6F4FF"/>
            <w:vAlign w:val="center"/>
          </w:tcPr>
          <w:p>
            <w:pPr>
              <w:keepNext w:val="0"/>
              <w:keepLines w:val="0"/>
              <w:widowControl/>
              <w:suppressLineNumbers w:val="0"/>
              <w:jc w:val="left"/>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一、本年新收政府信息公开申请数量</w:t>
            </w:r>
          </w:p>
        </w:tc>
        <w:tc>
          <w:tcPr>
            <w:tcW w:w="958" w:type="dxa"/>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1035" w:type="dxa"/>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1080" w:type="dxa"/>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1260" w:type="dxa"/>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1275" w:type="dxa"/>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1080" w:type="dxa"/>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1080" w:type="dxa"/>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147" w:type="dxa"/>
            <w:gridSpan w:val="3"/>
            <w:shd w:val="clear" w:color="auto" w:fill="E6F4FF"/>
            <w:vAlign w:val="center"/>
          </w:tcPr>
          <w:p>
            <w:pPr>
              <w:keepNext w:val="0"/>
              <w:keepLines w:val="0"/>
              <w:widowControl/>
              <w:suppressLineNumbers w:val="0"/>
              <w:jc w:val="left"/>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二、上年结转政府信息公开申请数量</w:t>
            </w:r>
          </w:p>
        </w:tc>
        <w:tc>
          <w:tcPr>
            <w:tcW w:w="958" w:type="dxa"/>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1035" w:type="dxa"/>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1080" w:type="dxa"/>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1260" w:type="dxa"/>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1275" w:type="dxa"/>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1080" w:type="dxa"/>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1080" w:type="dxa"/>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080" w:type="dxa"/>
            <w:vMerge w:val="restart"/>
            <w:shd w:val="clear" w:color="auto" w:fill="E6F4FF"/>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三、本年度办理结果</w:t>
            </w:r>
          </w:p>
        </w:tc>
        <w:tc>
          <w:tcPr>
            <w:tcW w:w="4067" w:type="dxa"/>
            <w:gridSpan w:val="2"/>
            <w:shd w:val="clear" w:color="auto" w:fill="E6F4FF"/>
            <w:vAlign w:val="center"/>
          </w:tcPr>
          <w:p>
            <w:pPr>
              <w:keepNext w:val="0"/>
              <w:keepLines w:val="0"/>
              <w:widowControl/>
              <w:suppressLineNumbers w:val="0"/>
              <w:jc w:val="left"/>
              <w:textAlignment w:val="center"/>
              <w:rPr>
                <w:rFonts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（一）予以公开</w:t>
            </w:r>
          </w:p>
        </w:tc>
        <w:tc>
          <w:tcPr>
            <w:tcW w:w="958" w:type="dxa"/>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1035" w:type="dxa"/>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1080" w:type="dxa"/>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1260" w:type="dxa"/>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1275" w:type="dxa"/>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1080" w:type="dxa"/>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1080" w:type="dxa"/>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080" w:type="dxa"/>
            <w:vMerge w:val="continue"/>
            <w:shd w:val="clear" w:color="auto" w:fill="E6F4FF"/>
            <w:vAlign w:val="center"/>
          </w:tcPr>
          <w:p>
            <w:pPr>
              <w:jc w:val="center"/>
              <w:rPr>
                <w:rFonts w:hint="eastAsia" w:ascii="宋体" w:hAnsi="宋体" w:eastAsia="宋体" w:cs="宋体"/>
                <w:i w:val="0"/>
                <w:iCs w:val="0"/>
                <w:color w:val="333333"/>
                <w:sz w:val="19"/>
                <w:szCs w:val="19"/>
                <w:u w:val="none"/>
              </w:rPr>
            </w:pPr>
          </w:p>
        </w:tc>
        <w:tc>
          <w:tcPr>
            <w:tcW w:w="4067" w:type="dxa"/>
            <w:gridSpan w:val="2"/>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（二）部分公开（区分处理的，只计这一情形，不计其他情形）</w:t>
            </w:r>
          </w:p>
        </w:tc>
        <w:tc>
          <w:tcPr>
            <w:tcW w:w="958" w:type="dxa"/>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1035" w:type="dxa"/>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1080" w:type="dxa"/>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1260" w:type="dxa"/>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1275" w:type="dxa"/>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1080" w:type="dxa"/>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1080" w:type="dxa"/>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080" w:type="dxa"/>
            <w:vMerge w:val="continue"/>
            <w:shd w:val="clear" w:color="auto" w:fill="E6F4FF"/>
            <w:vAlign w:val="center"/>
          </w:tcPr>
          <w:p>
            <w:pPr>
              <w:jc w:val="center"/>
              <w:rPr>
                <w:rFonts w:hint="eastAsia" w:ascii="宋体" w:hAnsi="宋体" w:eastAsia="宋体" w:cs="宋体"/>
                <w:i w:val="0"/>
                <w:iCs w:val="0"/>
                <w:color w:val="333333"/>
                <w:sz w:val="19"/>
                <w:szCs w:val="19"/>
                <w:u w:val="none"/>
              </w:rPr>
            </w:pPr>
          </w:p>
        </w:tc>
        <w:tc>
          <w:tcPr>
            <w:tcW w:w="1590" w:type="dxa"/>
            <w:vMerge w:val="restart"/>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（三）不予公开</w:t>
            </w:r>
          </w:p>
        </w:tc>
        <w:tc>
          <w:tcPr>
            <w:tcW w:w="2477" w:type="dxa"/>
            <w:shd w:val="clear" w:color="auto" w:fill="E6F4FF"/>
            <w:vAlign w:val="center"/>
          </w:tcPr>
          <w:p>
            <w:pPr>
              <w:keepNext w:val="0"/>
              <w:keepLines w:val="0"/>
              <w:widowControl/>
              <w:suppressLineNumbers w:val="0"/>
              <w:jc w:val="left"/>
              <w:textAlignment w:val="center"/>
              <w:rPr>
                <w:rFonts w:ascii="仿宋" w:hAnsi="仿宋" w:eastAsia="仿宋" w:cs="仿宋"/>
                <w:i w:val="0"/>
                <w:iCs w:val="0"/>
                <w:color w:val="333333"/>
                <w:sz w:val="19"/>
                <w:szCs w:val="19"/>
                <w:u w:val="none"/>
              </w:rPr>
            </w:pPr>
            <w:r>
              <w:rPr>
                <w:rFonts w:hint="eastAsia" w:ascii="仿宋" w:hAnsi="仿宋" w:eastAsia="仿宋" w:cs="仿宋"/>
                <w:i w:val="0"/>
                <w:iCs w:val="0"/>
                <w:color w:val="333333"/>
                <w:kern w:val="0"/>
                <w:sz w:val="19"/>
                <w:szCs w:val="19"/>
                <w:u w:val="none"/>
                <w:lang w:val="en-US" w:eastAsia="zh-CN" w:bidi="ar"/>
              </w:rPr>
              <w:t>1.属于国家秘密</w:t>
            </w:r>
          </w:p>
        </w:tc>
        <w:tc>
          <w:tcPr>
            <w:tcW w:w="958" w:type="dxa"/>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1035" w:type="dxa"/>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1080" w:type="dxa"/>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1260" w:type="dxa"/>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1275" w:type="dxa"/>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1080" w:type="dxa"/>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1080" w:type="dxa"/>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080" w:type="dxa"/>
            <w:vMerge w:val="continue"/>
            <w:shd w:val="clear" w:color="auto" w:fill="E6F4FF"/>
            <w:vAlign w:val="center"/>
          </w:tcPr>
          <w:p>
            <w:pPr>
              <w:jc w:val="center"/>
              <w:rPr>
                <w:rFonts w:hint="eastAsia" w:ascii="宋体" w:hAnsi="宋体" w:eastAsia="宋体" w:cs="宋体"/>
                <w:i w:val="0"/>
                <w:iCs w:val="0"/>
                <w:color w:val="333333"/>
                <w:sz w:val="19"/>
                <w:szCs w:val="19"/>
                <w:u w:val="none"/>
              </w:rPr>
            </w:pPr>
          </w:p>
        </w:tc>
        <w:tc>
          <w:tcPr>
            <w:tcW w:w="1590" w:type="dxa"/>
            <w:vMerge w:val="continue"/>
            <w:shd w:val="clear" w:color="auto" w:fill="E6F4FF"/>
            <w:vAlign w:val="center"/>
          </w:tcPr>
          <w:p>
            <w:pPr>
              <w:rPr>
                <w:rFonts w:hint="eastAsia" w:ascii="楷体" w:hAnsi="楷体" w:eastAsia="楷体" w:cs="楷体"/>
                <w:i w:val="0"/>
                <w:iCs w:val="0"/>
                <w:color w:val="333333"/>
                <w:sz w:val="19"/>
                <w:szCs w:val="19"/>
                <w:u w:val="none"/>
              </w:rPr>
            </w:pPr>
          </w:p>
        </w:tc>
        <w:tc>
          <w:tcPr>
            <w:tcW w:w="2477" w:type="dxa"/>
            <w:shd w:val="clear" w:color="auto" w:fill="E6F4FF"/>
            <w:vAlign w:val="center"/>
          </w:tcPr>
          <w:p>
            <w:pPr>
              <w:keepNext w:val="0"/>
              <w:keepLines w:val="0"/>
              <w:widowControl/>
              <w:suppressLineNumbers w:val="0"/>
              <w:jc w:val="left"/>
              <w:textAlignment w:val="center"/>
              <w:rPr>
                <w:rFonts w:hint="eastAsia" w:ascii="仿宋" w:hAnsi="仿宋" w:eastAsia="仿宋" w:cs="仿宋"/>
                <w:i w:val="0"/>
                <w:iCs w:val="0"/>
                <w:color w:val="333333"/>
                <w:sz w:val="19"/>
                <w:szCs w:val="19"/>
                <w:u w:val="none"/>
              </w:rPr>
            </w:pPr>
            <w:r>
              <w:rPr>
                <w:rFonts w:hint="eastAsia" w:ascii="仿宋" w:hAnsi="仿宋" w:eastAsia="仿宋" w:cs="仿宋"/>
                <w:i w:val="0"/>
                <w:iCs w:val="0"/>
                <w:color w:val="333333"/>
                <w:kern w:val="0"/>
                <w:sz w:val="19"/>
                <w:szCs w:val="19"/>
                <w:u w:val="none"/>
                <w:lang w:val="en-US" w:eastAsia="zh-CN" w:bidi="ar"/>
              </w:rPr>
              <w:t>2.其他法律行政法规禁止公开</w:t>
            </w:r>
          </w:p>
        </w:tc>
        <w:tc>
          <w:tcPr>
            <w:tcW w:w="958" w:type="dxa"/>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1035" w:type="dxa"/>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1080" w:type="dxa"/>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1260" w:type="dxa"/>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1275" w:type="dxa"/>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1080" w:type="dxa"/>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1080" w:type="dxa"/>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080" w:type="dxa"/>
            <w:vMerge w:val="continue"/>
            <w:shd w:val="clear" w:color="auto" w:fill="E6F4FF"/>
            <w:vAlign w:val="center"/>
          </w:tcPr>
          <w:p>
            <w:pPr>
              <w:jc w:val="center"/>
              <w:rPr>
                <w:rFonts w:hint="eastAsia" w:ascii="宋体" w:hAnsi="宋体" w:eastAsia="宋体" w:cs="宋体"/>
                <w:i w:val="0"/>
                <w:iCs w:val="0"/>
                <w:color w:val="333333"/>
                <w:sz w:val="19"/>
                <w:szCs w:val="19"/>
                <w:u w:val="none"/>
              </w:rPr>
            </w:pPr>
          </w:p>
        </w:tc>
        <w:tc>
          <w:tcPr>
            <w:tcW w:w="1590" w:type="dxa"/>
            <w:vMerge w:val="continue"/>
            <w:shd w:val="clear" w:color="auto" w:fill="E6F4FF"/>
            <w:vAlign w:val="center"/>
          </w:tcPr>
          <w:p>
            <w:pPr>
              <w:rPr>
                <w:rFonts w:hint="eastAsia" w:ascii="楷体" w:hAnsi="楷体" w:eastAsia="楷体" w:cs="楷体"/>
                <w:i w:val="0"/>
                <w:iCs w:val="0"/>
                <w:color w:val="333333"/>
                <w:sz w:val="19"/>
                <w:szCs w:val="19"/>
                <w:u w:val="none"/>
              </w:rPr>
            </w:pPr>
          </w:p>
        </w:tc>
        <w:tc>
          <w:tcPr>
            <w:tcW w:w="2477" w:type="dxa"/>
            <w:shd w:val="clear" w:color="auto" w:fill="E6F4FF"/>
            <w:vAlign w:val="center"/>
          </w:tcPr>
          <w:p>
            <w:pPr>
              <w:keepNext w:val="0"/>
              <w:keepLines w:val="0"/>
              <w:widowControl/>
              <w:suppressLineNumbers w:val="0"/>
              <w:jc w:val="left"/>
              <w:textAlignment w:val="center"/>
              <w:rPr>
                <w:rFonts w:hint="eastAsia" w:ascii="仿宋" w:hAnsi="仿宋" w:eastAsia="仿宋" w:cs="仿宋"/>
                <w:i w:val="0"/>
                <w:iCs w:val="0"/>
                <w:color w:val="333333"/>
                <w:sz w:val="19"/>
                <w:szCs w:val="19"/>
                <w:u w:val="none"/>
              </w:rPr>
            </w:pPr>
            <w:r>
              <w:rPr>
                <w:rFonts w:hint="eastAsia" w:ascii="仿宋" w:hAnsi="仿宋" w:eastAsia="仿宋" w:cs="仿宋"/>
                <w:i w:val="0"/>
                <w:iCs w:val="0"/>
                <w:color w:val="333333"/>
                <w:kern w:val="0"/>
                <w:sz w:val="19"/>
                <w:szCs w:val="19"/>
                <w:u w:val="none"/>
                <w:lang w:val="en-US" w:eastAsia="zh-CN" w:bidi="ar"/>
              </w:rPr>
              <w:t>3.危及“三安全一稳定”</w:t>
            </w:r>
          </w:p>
        </w:tc>
        <w:tc>
          <w:tcPr>
            <w:tcW w:w="958" w:type="dxa"/>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1035" w:type="dxa"/>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1080" w:type="dxa"/>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1260" w:type="dxa"/>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1275" w:type="dxa"/>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1080" w:type="dxa"/>
            <w:shd w:val="clear" w:color="auto" w:fill="E6F4FF"/>
            <w:vAlign w:val="center"/>
          </w:tcPr>
          <w:p>
            <w:pPr>
              <w:jc w:val="center"/>
              <w:rPr>
                <w:rFonts w:hint="default"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1080" w:type="dxa"/>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080" w:type="dxa"/>
            <w:vMerge w:val="continue"/>
            <w:shd w:val="clear" w:color="auto" w:fill="E6F4FF"/>
            <w:vAlign w:val="center"/>
          </w:tcPr>
          <w:p>
            <w:pPr>
              <w:jc w:val="center"/>
              <w:rPr>
                <w:rFonts w:hint="eastAsia" w:ascii="宋体" w:hAnsi="宋体" w:eastAsia="宋体" w:cs="宋体"/>
                <w:i w:val="0"/>
                <w:iCs w:val="0"/>
                <w:color w:val="333333"/>
                <w:sz w:val="19"/>
                <w:szCs w:val="19"/>
                <w:u w:val="none"/>
              </w:rPr>
            </w:pPr>
          </w:p>
        </w:tc>
        <w:tc>
          <w:tcPr>
            <w:tcW w:w="1590" w:type="dxa"/>
            <w:vMerge w:val="continue"/>
            <w:shd w:val="clear" w:color="auto" w:fill="E6F4FF"/>
            <w:vAlign w:val="center"/>
          </w:tcPr>
          <w:p>
            <w:pPr>
              <w:rPr>
                <w:rFonts w:hint="eastAsia" w:ascii="楷体" w:hAnsi="楷体" w:eastAsia="楷体" w:cs="楷体"/>
                <w:i w:val="0"/>
                <w:iCs w:val="0"/>
                <w:color w:val="333333"/>
                <w:sz w:val="19"/>
                <w:szCs w:val="19"/>
                <w:u w:val="none"/>
              </w:rPr>
            </w:pPr>
          </w:p>
        </w:tc>
        <w:tc>
          <w:tcPr>
            <w:tcW w:w="2477" w:type="dxa"/>
            <w:shd w:val="clear" w:color="auto" w:fill="E6F4FF"/>
            <w:vAlign w:val="center"/>
          </w:tcPr>
          <w:p>
            <w:pPr>
              <w:keepNext w:val="0"/>
              <w:keepLines w:val="0"/>
              <w:widowControl/>
              <w:suppressLineNumbers w:val="0"/>
              <w:jc w:val="left"/>
              <w:textAlignment w:val="center"/>
              <w:rPr>
                <w:rFonts w:hint="eastAsia" w:ascii="仿宋" w:hAnsi="仿宋" w:eastAsia="仿宋" w:cs="仿宋"/>
                <w:i w:val="0"/>
                <w:iCs w:val="0"/>
                <w:color w:val="333333"/>
                <w:sz w:val="19"/>
                <w:szCs w:val="19"/>
                <w:u w:val="none"/>
              </w:rPr>
            </w:pPr>
            <w:r>
              <w:rPr>
                <w:rFonts w:hint="eastAsia" w:ascii="仿宋" w:hAnsi="仿宋" w:eastAsia="仿宋" w:cs="仿宋"/>
                <w:i w:val="0"/>
                <w:iCs w:val="0"/>
                <w:color w:val="333333"/>
                <w:kern w:val="0"/>
                <w:sz w:val="19"/>
                <w:szCs w:val="19"/>
                <w:u w:val="none"/>
                <w:lang w:val="en-US" w:eastAsia="zh-CN" w:bidi="ar"/>
              </w:rPr>
              <w:t>4.保护第三方合法权益</w:t>
            </w:r>
          </w:p>
        </w:tc>
        <w:tc>
          <w:tcPr>
            <w:tcW w:w="958" w:type="dxa"/>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1035" w:type="dxa"/>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1080" w:type="dxa"/>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1260" w:type="dxa"/>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1275" w:type="dxa"/>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1080" w:type="dxa"/>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1080" w:type="dxa"/>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080" w:type="dxa"/>
            <w:vMerge w:val="continue"/>
            <w:shd w:val="clear" w:color="auto" w:fill="E6F4FF"/>
            <w:vAlign w:val="center"/>
          </w:tcPr>
          <w:p>
            <w:pPr>
              <w:jc w:val="center"/>
              <w:rPr>
                <w:rFonts w:hint="eastAsia" w:ascii="宋体" w:hAnsi="宋体" w:eastAsia="宋体" w:cs="宋体"/>
                <w:i w:val="0"/>
                <w:iCs w:val="0"/>
                <w:color w:val="333333"/>
                <w:sz w:val="19"/>
                <w:szCs w:val="19"/>
                <w:u w:val="none"/>
              </w:rPr>
            </w:pPr>
          </w:p>
        </w:tc>
        <w:tc>
          <w:tcPr>
            <w:tcW w:w="1590" w:type="dxa"/>
            <w:vMerge w:val="continue"/>
            <w:shd w:val="clear" w:color="auto" w:fill="E6F4FF"/>
            <w:vAlign w:val="center"/>
          </w:tcPr>
          <w:p>
            <w:pPr>
              <w:rPr>
                <w:rFonts w:hint="eastAsia" w:ascii="楷体" w:hAnsi="楷体" w:eastAsia="楷体" w:cs="楷体"/>
                <w:i w:val="0"/>
                <w:iCs w:val="0"/>
                <w:color w:val="333333"/>
                <w:sz w:val="19"/>
                <w:szCs w:val="19"/>
                <w:u w:val="none"/>
              </w:rPr>
            </w:pPr>
          </w:p>
        </w:tc>
        <w:tc>
          <w:tcPr>
            <w:tcW w:w="2477" w:type="dxa"/>
            <w:shd w:val="clear" w:color="auto" w:fill="E6F4FF"/>
            <w:vAlign w:val="center"/>
          </w:tcPr>
          <w:p>
            <w:pPr>
              <w:keepNext w:val="0"/>
              <w:keepLines w:val="0"/>
              <w:widowControl/>
              <w:suppressLineNumbers w:val="0"/>
              <w:jc w:val="left"/>
              <w:textAlignment w:val="center"/>
              <w:rPr>
                <w:rFonts w:hint="eastAsia" w:ascii="仿宋" w:hAnsi="仿宋" w:eastAsia="仿宋" w:cs="仿宋"/>
                <w:i w:val="0"/>
                <w:iCs w:val="0"/>
                <w:color w:val="333333"/>
                <w:sz w:val="19"/>
                <w:szCs w:val="19"/>
                <w:u w:val="none"/>
              </w:rPr>
            </w:pPr>
            <w:r>
              <w:rPr>
                <w:rFonts w:hint="eastAsia" w:ascii="仿宋" w:hAnsi="仿宋" w:eastAsia="仿宋" w:cs="仿宋"/>
                <w:i w:val="0"/>
                <w:iCs w:val="0"/>
                <w:color w:val="333333"/>
                <w:kern w:val="0"/>
                <w:sz w:val="19"/>
                <w:szCs w:val="19"/>
                <w:u w:val="none"/>
                <w:lang w:val="en-US" w:eastAsia="zh-CN" w:bidi="ar"/>
              </w:rPr>
              <w:t>5.属于三类内部事务信息</w:t>
            </w:r>
          </w:p>
        </w:tc>
        <w:tc>
          <w:tcPr>
            <w:tcW w:w="958" w:type="dxa"/>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1035" w:type="dxa"/>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1080" w:type="dxa"/>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1260"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275"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080"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080"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080" w:type="dxa"/>
            <w:vMerge w:val="continue"/>
            <w:shd w:val="clear" w:color="auto" w:fill="E6F4FF"/>
            <w:vAlign w:val="center"/>
          </w:tcPr>
          <w:p>
            <w:pPr>
              <w:jc w:val="center"/>
              <w:rPr>
                <w:rFonts w:hint="eastAsia" w:ascii="宋体" w:hAnsi="宋体" w:eastAsia="宋体" w:cs="宋体"/>
                <w:i w:val="0"/>
                <w:iCs w:val="0"/>
                <w:color w:val="333333"/>
                <w:sz w:val="19"/>
                <w:szCs w:val="19"/>
                <w:u w:val="none"/>
              </w:rPr>
            </w:pPr>
          </w:p>
        </w:tc>
        <w:tc>
          <w:tcPr>
            <w:tcW w:w="1590" w:type="dxa"/>
            <w:vMerge w:val="continue"/>
            <w:shd w:val="clear" w:color="auto" w:fill="E6F4FF"/>
            <w:vAlign w:val="center"/>
          </w:tcPr>
          <w:p>
            <w:pPr>
              <w:rPr>
                <w:rFonts w:hint="eastAsia" w:ascii="楷体" w:hAnsi="楷体" w:eastAsia="楷体" w:cs="楷体"/>
                <w:i w:val="0"/>
                <w:iCs w:val="0"/>
                <w:color w:val="333333"/>
                <w:sz w:val="19"/>
                <w:szCs w:val="19"/>
                <w:u w:val="none"/>
              </w:rPr>
            </w:pPr>
          </w:p>
        </w:tc>
        <w:tc>
          <w:tcPr>
            <w:tcW w:w="2477" w:type="dxa"/>
            <w:shd w:val="clear" w:color="auto" w:fill="E6F4FF"/>
            <w:vAlign w:val="center"/>
          </w:tcPr>
          <w:p>
            <w:pPr>
              <w:keepNext w:val="0"/>
              <w:keepLines w:val="0"/>
              <w:widowControl/>
              <w:suppressLineNumbers w:val="0"/>
              <w:jc w:val="left"/>
              <w:textAlignment w:val="center"/>
              <w:rPr>
                <w:rFonts w:hint="eastAsia" w:ascii="仿宋" w:hAnsi="仿宋" w:eastAsia="仿宋" w:cs="仿宋"/>
                <w:i w:val="0"/>
                <w:iCs w:val="0"/>
                <w:color w:val="333333"/>
                <w:sz w:val="19"/>
                <w:szCs w:val="19"/>
                <w:u w:val="none"/>
              </w:rPr>
            </w:pPr>
            <w:r>
              <w:rPr>
                <w:rFonts w:hint="eastAsia" w:ascii="仿宋" w:hAnsi="仿宋" w:eastAsia="仿宋" w:cs="仿宋"/>
                <w:i w:val="0"/>
                <w:iCs w:val="0"/>
                <w:color w:val="333333"/>
                <w:kern w:val="0"/>
                <w:sz w:val="19"/>
                <w:szCs w:val="19"/>
                <w:u w:val="none"/>
                <w:lang w:val="en-US" w:eastAsia="zh-CN" w:bidi="ar"/>
              </w:rPr>
              <w:t>6.属于四类过程性信息</w:t>
            </w:r>
          </w:p>
        </w:tc>
        <w:tc>
          <w:tcPr>
            <w:tcW w:w="958"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035"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080"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260"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275" w:type="dxa"/>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1080"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080"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080" w:type="dxa"/>
            <w:vMerge w:val="continue"/>
            <w:shd w:val="clear" w:color="auto" w:fill="E6F4FF"/>
            <w:vAlign w:val="center"/>
          </w:tcPr>
          <w:p>
            <w:pPr>
              <w:jc w:val="center"/>
              <w:rPr>
                <w:rFonts w:hint="eastAsia" w:ascii="宋体" w:hAnsi="宋体" w:eastAsia="宋体" w:cs="宋体"/>
                <w:i w:val="0"/>
                <w:iCs w:val="0"/>
                <w:color w:val="333333"/>
                <w:sz w:val="19"/>
                <w:szCs w:val="19"/>
                <w:u w:val="none"/>
              </w:rPr>
            </w:pPr>
          </w:p>
        </w:tc>
        <w:tc>
          <w:tcPr>
            <w:tcW w:w="1590" w:type="dxa"/>
            <w:vMerge w:val="continue"/>
            <w:shd w:val="clear" w:color="auto" w:fill="E6F4FF"/>
            <w:vAlign w:val="center"/>
          </w:tcPr>
          <w:p>
            <w:pPr>
              <w:rPr>
                <w:rFonts w:hint="eastAsia" w:ascii="楷体" w:hAnsi="楷体" w:eastAsia="楷体" w:cs="楷体"/>
                <w:i w:val="0"/>
                <w:iCs w:val="0"/>
                <w:color w:val="333333"/>
                <w:sz w:val="19"/>
                <w:szCs w:val="19"/>
                <w:u w:val="none"/>
              </w:rPr>
            </w:pPr>
          </w:p>
        </w:tc>
        <w:tc>
          <w:tcPr>
            <w:tcW w:w="2477" w:type="dxa"/>
            <w:shd w:val="clear" w:color="auto" w:fill="E6F4FF"/>
            <w:vAlign w:val="center"/>
          </w:tcPr>
          <w:p>
            <w:pPr>
              <w:keepNext w:val="0"/>
              <w:keepLines w:val="0"/>
              <w:widowControl/>
              <w:suppressLineNumbers w:val="0"/>
              <w:jc w:val="left"/>
              <w:textAlignment w:val="center"/>
              <w:rPr>
                <w:rFonts w:hint="eastAsia" w:ascii="仿宋" w:hAnsi="仿宋" w:eastAsia="仿宋" w:cs="仿宋"/>
                <w:i w:val="0"/>
                <w:iCs w:val="0"/>
                <w:color w:val="333333"/>
                <w:sz w:val="19"/>
                <w:szCs w:val="19"/>
                <w:u w:val="none"/>
              </w:rPr>
            </w:pPr>
            <w:r>
              <w:rPr>
                <w:rFonts w:hint="eastAsia" w:ascii="仿宋" w:hAnsi="仿宋" w:eastAsia="仿宋" w:cs="仿宋"/>
                <w:i w:val="0"/>
                <w:iCs w:val="0"/>
                <w:color w:val="333333"/>
                <w:kern w:val="0"/>
                <w:sz w:val="19"/>
                <w:szCs w:val="19"/>
                <w:u w:val="none"/>
                <w:lang w:val="en-US" w:eastAsia="zh-CN" w:bidi="ar"/>
              </w:rPr>
              <w:t>7.属于行政执法案卷</w:t>
            </w:r>
          </w:p>
        </w:tc>
        <w:tc>
          <w:tcPr>
            <w:tcW w:w="958"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035"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080"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260"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275"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080"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080"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080" w:type="dxa"/>
            <w:vMerge w:val="continue"/>
            <w:shd w:val="clear" w:color="auto" w:fill="E6F4FF"/>
            <w:vAlign w:val="center"/>
          </w:tcPr>
          <w:p>
            <w:pPr>
              <w:jc w:val="center"/>
              <w:rPr>
                <w:rFonts w:hint="eastAsia" w:ascii="宋体" w:hAnsi="宋体" w:eastAsia="宋体" w:cs="宋体"/>
                <w:i w:val="0"/>
                <w:iCs w:val="0"/>
                <w:color w:val="333333"/>
                <w:sz w:val="19"/>
                <w:szCs w:val="19"/>
                <w:u w:val="none"/>
              </w:rPr>
            </w:pPr>
          </w:p>
        </w:tc>
        <w:tc>
          <w:tcPr>
            <w:tcW w:w="1590" w:type="dxa"/>
            <w:vMerge w:val="continue"/>
            <w:shd w:val="clear" w:color="auto" w:fill="E6F4FF"/>
            <w:vAlign w:val="center"/>
          </w:tcPr>
          <w:p>
            <w:pPr>
              <w:rPr>
                <w:rFonts w:hint="eastAsia" w:ascii="楷体" w:hAnsi="楷体" w:eastAsia="楷体" w:cs="楷体"/>
                <w:i w:val="0"/>
                <w:iCs w:val="0"/>
                <w:color w:val="333333"/>
                <w:sz w:val="19"/>
                <w:szCs w:val="19"/>
                <w:u w:val="none"/>
              </w:rPr>
            </w:pPr>
          </w:p>
        </w:tc>
        <w:tc>
          <w:tcPr>
            <w:tcW w:w="2477" w:type="dxa"/>
            <w:shd w:val="clear" w:color="auto" w:fill="E6F4FF"/>
            <w:vAlign w:val="center"/>
          </w:tcPr>
          <w:p>
            <w:pPr>
              <w:keepNext w:val="0"/>
              <w:keepLines w:val="0"/>
              <w:widowControl/>
              <w:suppressLineNumbers w:val="0"/>
              <w:jc w:val="left"/>
              <w:textAlignment w:val="center"/>
              <w:rPr>
                <w:rFonts w:hint="eastAsia" w:ascii="仿宋" w:hAnsi="仿宋" w:eastAsia="仿宋" w:cs="仿宋"/>
                <w:i w:val="0"/>
                <w:iCs w:val="0"/>
                <w:color w:val="333333"/>
                <w:sz w:val="19"/>
                <w:szCs w:val="19"/>
                <w:u w:val="none"/>
              </w:rPr>
            </w:pPr>
            <w:r>
              <w:rPr>
                <w:rFonts w:hint="eastAsia" w:ascii="仿宋" w:hAnsi="仿宋" w:eastAsia="仿宋" w:cs="仿宋"/>
                <w:i w:val="0"/>
                <w:iCs w:val="0"/>
                <w:color w:val="333333"/>
                <w:kern w:val="0"/>
                <w:sz w:val="19"/>
                <w:szCs w:val="19"/>
                <w:u w:val="none"/>
                <w:lang w:val="en-US" w:eastAsia="zh-CN" w:bidi="ar"/>
              </w:rPr>
              <w:t>8.属于行政查询事项</w:t>
            </w:r>
          </w:p>
        </w:tc>
        <w:tc>
          <w:tcPr>
            <w:tcW w:w="958"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035"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080"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260"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275"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080"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080"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080" w:type="dxa"/>
            <w:vMerge w:val="continue"/>
            <w:shd w:val="clear" w:color="auto" w:fill="E6F4FF"/>
            <w:vAlign w:val="center"/>
          </w:tcPr>
          <w:p>
            <w:pPr>
              <w:jc w:val="center"/>
              <w:rPr>
                <w:rFonts w:hint="eastAsia" w:ascii="宋体" w:hAnsi="宋体" w:eastAsia="宋体" w:cs="宋体"/>
                <w:i w:val="0"/>
                <w:iCs w:val="0"/>
                <w:color w:val="333333"/>
                <w:sz w:val="19"/>
                <w:szCs w:val="19"/>
                <w:u w:val="none"/>
              </w:rPr>
            </w:pPr>
          </w:p>
        </w:tc>
        <w:tc>
          <w:tcPr>
            <w:tcW w:w="1590" w:type="dxa"/>
            <w:vMerge w:val="restart"/>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（四）无法提供</w:t>
            </w:r>
          </w:p>
        </w:tc>
        <w:tc>
          <w:tcPr>
            <w:tcW w:w="2477" w:type="dxa"/>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1.本机关不掌握相关政府信息</w:t>
            </w:r>
          </w:p>
        </w:tc>
        <w:tc>
          <w:tcPr>
            <w:tcW w:w="958"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035"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080"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260"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275"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080"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080"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080" w:type="dxa"/>
            <w:vMerge w:val="continue"/>
            <w:shd w:val="clear" w:color="auto" w:fill="E6F4FF"/>
            <w:vAlign w:val="center"/>
          </w:tcPr>
          <w:p>
            <w:pPr>
              <w:jc w:val="center"/>
              <w:rPr>
                <w:rFonts w:hint="eastAsia" w:ascii="宋体" w:hAnsi="宋体" w:eastAsia="宋体" w:cs="宋体"/>
                <w:i w:val="0"/>
                <w:iCs w:val="0"/>
                <w:color w:val="333333"/>
                <w:sz w:val="19"/>
                <w:szCs w:val="19"/>
                <w:u w:val="none"/>
              </w:rPr>
            </w:pPr>
          </w:p>
        </w:tc>
        <w:tc>
          <w:tcPr>
            <w:tcW w:w="1590" w:type="dxa"/>
            <w:vMerge w:val="continue"/>
            <w:shd w:val="clear" w:color="auto" w:fill="E6F4FF"/>
            <w:vAlign w:val="center"/>
          </w:tcPr>
          <w:p>
            <w:pPr>
              <w:rPr>
                <w:rFonts w:hint="eastAsia" w:ascii="楷体" w:hAnsi="楷体" w:eastAsia="楷体" w:cs="楷体"/>
                <w:i w:val="0"/>
                <w:iCs w:val="0"/>
                <w:color w:val="333333"/>
                <w:sz w:val="19"/>
                <w:szCs w:val="19"/>
                <w:u w:val="none"/>
              </w:rPr>
            </w:pPr>
          </w:p>
        </w:tc>
        <w:tc>
          <w:tcPr>
            <w:tcW w:w="2477" w:type="dxa"/>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2.没有现成信息需要另行制作</w:t>
            </w:r>
          </w:p>
        </w:tc>
        <w:tc>
          <w:tcPr>
            <w:tcW w:w="958"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035"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080"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260"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275"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080"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080"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080" w:type="dxa"/>
            <w:vMerge w:val="continue"/>
            <w:shd w:val="clear" w:color="auto" w:fill="E6F4FF"/>
            <w:vAlign w:val="center"/>
          </w:tcPr>
          <w:p>
            <w:pPr>
              <w:jc w:val="center"/>
              <w:rPr>
                <w:rFonts w:hint="eastAsia" w:ascii="宋体" w:hAnsi="宋体" w:eastAsia="宋体" w:cs="宋体"/>
                <w:i w:val="0"/>
                <w:iCs w:val="0"/>
                <w:color w:val="333333"/>
                <w:sz w:val="19"/>
                <w:szCs w:val="19"/>
                <w:u w:val="none"/>
              </w:rPr>
            </w:pPr>
          </w:p>
        </w:tc>
        <w:tc>
          <w:tcPr>
            <w:tcW w:w="1590" w:type="dxa"/>
            <w:vMerge w:val="continue"/>
            <w:shd w:val="clear" w:color="auto" w:fill="E6F4FF"/>
            <w:vAlign w:val="center"/>
          </w:tcPr>
          <w:p>
            <w:pPr>
              <w:rPr>
                <w:rFonts w:hint="eastAsia" w:ascii="楷体" w:hAnsi="楷体" w:eastAsia="楷体" w:cs="楷体"/>
                <w:i w:val="0"/>
                <w:iCs w:val="0"/>
                <w:color w:val="333333"/>
                <w:sz w:val="19"/>
                <w:szCs w:val="19"/>
                <w:u w:val="none"/>
              </w:rPr>
            </w:pPr>
          </w:p>
        </w:tc>
        <w:tc>
          <w:tcPr>
            <w:tcW w:w="2477" w:type="dxa"/>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3.补正后申请内容仍不明确</w:t>
            </w:r>
          </w:p>
        </w:tc>
        <w:tc>
          <w:tcPr>
            <w:tcW w:w="958"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035"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080"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260"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275"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080"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080"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80" w:type="dxa"/>
            <w:vMerge w:val="continue"/>
            <w:shd w:val="clear" w:color="auto" w:fill="E6F4FF"/>
            <w:vAlign w:val="center"/>
          </w:tcPr>
          <w:p>
            <w:pPr>
              <w:jc w:val="center"/>
              <w:rPr>
                <w:rFonts w:hint="eastAsia" w:ascii="宋体" w:hAnsi="宋体" w:eastAsia="宋体" w:cs="宋体"/>
                <w:i w:val="0"/>
                <w:iCs w:val="0"/>
                <w:color w:val="333333"/>
                <w:sz w:val="19"/>
                <w:szCs w:val="19"/>
                <w:u w:val="none"/>
              </w:rPr>
            </w:pPr>
          </w:p>
        </w:tc>
        <w:tc>
          <w:tcPr>
            <w:tcW w:w="1590" w:type="dxa"/>
            <w:vMerge w:val="restart"/>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（五）不予处理</w:t>
            </w:r>
          </w:p>
        </w:tc>
        <w:tc>
          <w:tcPr>
            <w:tcW w:w="2477" w:type="dxa"/>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1.信访举报投诉类申请</w:t>
            </w:r>
          </w:p>
        </w:tc>
        <w:tc>
          <w:tcPr>
            <w:tcW w:w="958"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035"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080"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260"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275"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080"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080"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80" w:type="dxa"/>
            <w:vMerge w:val="continue"/>
            <w:shd w:val="clear" w:color="auto" w:fill="E6F4FF"/>
            <w:vAlign w:val="center"/>
          </w:tcPr>
          <w:p>
            <w:pPr>
              <w:jc w:val="center"/>
              <w:rPr>
                <w:rFonts w:hint="eastAsia" w:ascii="宋体" w:hAnsi="宋体" w:eastAsia="宋体" w:cs="宋体"/>
                <w:i w:val="0"/>
                <w:iCs w:val="0"/>
                <w:color w:val="333333"/>
                <w:sz w:val="19"/>
                <w:szCs w:val="19"/>
                <w:u w:val="none"/>
              </w:rPr>
            </w:pPr>
          </w:p>
        </w:tc>
        <w:tc>
          <w:tcPr>
            <w:tcW w:w="1590" w:type="dxa"/>
            <w:vMerge w:val="continue"/>
            <w:shd w:val="clear" w:color="auto" w:fill="E6F4FF"/>
            <w:vAlign w:val="center"/>
          </w:tcPr>
          <w:p>
            <w:pPr>
              <w:rPr>
                <w:rFonts w:hint="eastAsia" w:ascii="楷体" w:hAnsi="楷体" w:eastAsia="楷体" w:cs="楷体"/>
                <w:i w:val="0"/>
                <w:iCs w:val="0"/>
                <w:color w:val="333333"/>
                <w:sz w:val="19"/>
                <w:szCs w:val="19"/>
                <w:u w:val="none"/>
              </w:rPr>
            </w:pPr>
          </w:p>
        </w:tc>
        <w:tc>
          <w:tcPr>
            <w:tcW w:w="2477" w:type="dxa"/>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2.重复申请</w:t>
            </w:r>
          </w:p>
        </w:tc>
        <w:tc>
          <w:tcPr>
            <w:tcW w:w="958"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035"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080"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260"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275"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080"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080"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80" w:type="dxa"/>
            <w:vMerge w:val="continue"/>
            <w:shd w:val="clear" w:color="auto" w:fill="E6F4FF"/>
            <w:vAlign w:val="center"/>
          </w:tcPr>
          <w:p>
            <w:pPr>
              <w:jc w:val="center"/>
              <w:rPr>
                <w:rFonts w:hint="eastAsia" w:ascii="宋体" w:hAnsi="宋体" w:eastAsia="宋体" w:cs="宋体"/>
                <w:i w:val="0"/>
                <w:iCs w:val="0"/>
                <w:color w:val="333333"/>
                <w:sz w:val="19"/>
                <w:szCs w:val="19"/>
                <w:u w:val="none"/>
              </w:rPr>
            </w:pPr>
          </w:p>
        </w:tc>
        <w:tc>
          <w:tcPr>
            <w:tcW w:w="1590" w:type="dxa"/>
            <w:vMerge w:val="continue"/>
            <w:shd w:val="clear" w:color="auto" w:fill="E6F4FF"/>
            <w:vAlign w:val="center"/>
          </w:tcPr>
          <w:p>
            <w:pPr>
              <w:rPr>
                <w:rFonts w:hint="eastAsia" w:ascii="楷体" w:hAnsi="楷体" w:eastAsia="楷体" w:cs="楷体"/>
                <w:i w:val="0"/>
                <w:iCs w:val="0"/>
                <w:color w:val="333333"/>
                <w:sz w:val="19"/>
                <w:szCs w:val="19"/>
                <w:u w:val="none"/>
              </w:rPr>
            </w:pPr>
          </w:p>
        </w:tc>
        <w:tc>
          <w:tcPr>
            <w:tcW w:w="2477" w:type="dxa"/>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3.要求提供公开出版物</w:t>
            </w:r>
          </w:p>
        </w:tc>
        <w:tc>
          <w:tcPr>
            <w:tcW w:w="958"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035"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080"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260"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275"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080"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080"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80" w:type="dxa"/>
            <w:vMerge w:val="continue"/>
            <w:shd w:val="clear" w:color="auto" w:fill="E6F4FF"/>
            <w:vAlign w:val="center"/>
          </w:tcPr>
          <w:p>
            <w:pPr>
              <w:jc w:val="center"/>
              <w:rPr>
                <w:rFonts w:hint="eastAsia" w:ascii="宋体" w:hAnsi="宋体" w:eastAsia="宋体" w:cs="宋体"/>
                <w:i w:val="0"/>
                <w:iCs w:val="0"/>
                <w:color w:val="333333"/>
                <w:sz w:val="19"/>
                <w:szCs w:val="19"/>
                <w:u w:val="none"/>
              </w:rPr>
            </w:pPr>
          </w:p>
        </w:tc>
        <w:tc>
          <w:tcPr>
            <w:tcW w:w="1590" w:type="dxa"/>
            <w:vMerge w:val="continue"/>
            <w:shd w:val="clear" w:color="auto" w:fill="E6F4FF"/>
            <w:vAlign w:val="center"/>
          </w:tcPr>
          <w:p>
            <w:pPr>
              <w:rPr>
                <w:rFonts w:hint="eastAsia" w:ascii="楷体" w:hAnsi="楷体" w:eastAsia="楷体" w:cs="楷体"/>
                <w:i w:val="0"/>
                <w:iCs w:val="0"/>
                <w:color w:val="333333"/>
                <w:sz w:val="19"/>
                <w:szCs w:val="19"/>
                <w:u w:val="none"/>
              </w:rPr>
            </w:pPr>
          </w:p>
        </w:tc>
        <w:tc>
          <w:tcPr>
            <w:tcW w:w="2477" w:type="dxa"/>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4.无正当理由大量反复申请</w:t>
            </w:r>
          </w:p>
        </w:tc>
        <w:tc>
          <w:tcPr>
            <w:tcW w:w="958"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035"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080"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260"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275"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080"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080"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1080" w:type="dxa"/>
            <w:vMerge w:val="continue"/>
            <w:shd w:val="clear" w:color="auto" w:fill="E6F4FF"/>
            <w:vAlign w:val="center"/>
          </w:tcPr>
          <w:p>
            <w:pPr>
              <w:jc w:val="center"/>
              <w:rPr>
                <w:rFonts w:hint="eastAsia" w:ascii="宋体" w:hAnsi="宋体" w:eastAsia="宋体" w:cs="宋体"/>
                <w:i w:val="0"/>
                <w:iCs w:val="0"/>
                <w:color w:val="333333"/>
                <w:sz w:val="19"/>
                <w:szCs w:val="19"/>
                <w:u w:val="none"/>
              </w:rPr>
            </w:pPr>
          </w:p>
        </w:tc>
        <w:tc>
          <w:tcPr>
            <w:tcW w:w="1590" w:type="dxa"/>
            <w:vMerge w:val="continue"/>
            <w:shd w:val="clear" w:color="auto" w:fill="E6F4FF"/>
            <w:vAlign w:val="center"/>
          </w:tcPr>
          <w:p>
            <w:pPr>
              <w:rPr>
                <w:rFonts w:hint="eastAsia" w:ascii="楷体" w:hAnsi="楷体" w:eastAsia="楷体" w:cs="楷体"/>
                <w:i w:val="0"/>
                <w:iCs w:val="0"/>
                <w:color w:val="333333"/>
                <w:sz w:val="19"/>
                <w:szCs w:val="19"/>
                <w:u w:val="none"/>
              </w:rPr>
            </w:pPr>
          </w:p>
        </w:tc>
        <w:tc>
          <w:tcPr>
            <w:tcW w:w="2477" w:type="dxa"/>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5.要求行政机关确认或重新出具已获取信息</w:t>
            </w:r>
          </w:p>
        </w:tc>
        <w:tc>
          <w:tcPr>
            <w:tcW w:w="958"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035"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080"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260"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275"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080"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080"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0" w:hRule="atLeast"/>
        </w:trPr>
        <w:tc>
          <w:tcPr>
            <w:tcW w:w="1080" w:type="dxa"/>
            <w:vMerge w:val="continue"/>
            <w:shd w:val="clear" w:color="auto" w:fill="E6F4FF"/>
            <w:vAlign w:val="center"/>
          </w:tcPr>
          <w:p>
            <w:pPr>
              <w:jc w:val="center"/>
              <w:rPr>
                <w:rFonts w:hint="eastAsia" w:ascii="宋体" w:hAnsi="宋体" w:eastAsia="宋体" w:cs="宋体"/>
                <w:i w:val="0"/>
                <w:iCs w:val="0"/>
                <w:color w:val="333333"/>
                <w:sz w:val="19"/>
                <w:szCs w:val="19"/>
                <w:u w:val="none"/>
              </w:rPr>
            </w:pPr>
          </w:p>
        </w:tc>
        <w:tc>
          <w:tcPr>
            <w:tcW w:w="1590" w:type="dxa"/>
            <w:vMerge w:val="restart"/>
            <w:shd w:val="clear" w:color="auto" w:fill="E6F4FF"/>
            <w:vAlign w:val="center"/>
          </w:tcPr>
          <w:p>
            <w:pPr>
              <w:keepNext w:val="0"/>
              <w:keepLines w:val="0"/>
              <w:widowControl/>
              <w:suppressLineNumbers w:val="0"/>
              <w:jc w:val="center"/>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（六）其他处理</w:t>
            </w:r>
          </w:p>
        </w:tc>
        <w:tc>
          <w:tcPr>
            <w:tcW w:w="2477" w:type="dxa"/>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1.申请人无正当理由逾期不补正、行政机关不再处理其政府信息公开申请</w:t>
            </w:r>
          </w:p>
        </w:tc>
        <w:tc>
          <w:tcPr>
            <w:tcW w:w="958"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035"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080"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260"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275"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080"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080"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trPr>
        <w:tc>
          <w:tcPr>
            <w:tcW w:w="1080" w:type="dxa"/>
            <w:vMerge w:val="continue"/>
            <w:shd w:val="clear" w:color="auto" w:fill="E6F4FF"/>
            <w:vAlign w:val="center"/>
          </w:tcPr>
          <w:p>
            <w:pPr>
              <w:jc w:val="center"/>
              <w:rPr>
                <w:rFonts w:hint="eastAsia" w:ascii="宋体" w:hAnsi="宋体" w:eastAsia="宋体" w:cs="宋体"/>
                <w:i w:val="0"/>
                <w:iCs w:val="0"/>
                <w:color w:val="333333"/>
                <w:sz w:val="19"/>
                <w:szCs w:val="19"/>
                <w:u w:val="none"/>
              </w:rPr>
            </w:pPr>
          </w:p>
        </w:tc>
        <w:tc>
          <w:tcPr>
            <w:tcW w:w="1590" w:type="dxa"/>
            <w:vMerge w:val="continue"/>
            <w:shd w:val="clear" w:color="auto" w:fill="E6F4FF"/>
            <w:vAlign w:val="center"/>
          </w:tcPr>
          <w:p>
            <w:pPr>
              <w:jc w:val="center"/>
              <w:rPr>
                <w:rFonts w:hint="eastAsia" w:ascii="楷体" w:hAnsi="楷体" w:eastAsia="楷体" w:cs="楷体"/>
                <w:i w:val="0"/>
                <w:iCs w:val="0"/>
                <w:color w:val="333333"/>
                <w:sz w:val="19"/>
                <w:szCs w:val="19"/>
                <w:u w:val="none"/>
              </w:rPr>
            </w:pPr>
          </w:p>
        </w:tc>
        <w:tc>
          <w:tcPr>
            <w:tcW w:w="2477" w:type="dxa"/>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2.申请人逾期未按收费通知要求缴纳费用、行政机关不再处理其政府信息公开申请</w:t>
            </w:r>
          </w:p>
        </w:tc>
        <w:tc>
          <w:tcPr>
            <w:tcW w:w="958"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035"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080"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260"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275"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080"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080"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80" w:type="dxa"/>
            <w:vMerge w:val="continue"/>
            <w:shd w:val="clear" w:color="auto" w:fill="E6F4FF"/>
            <w:vAlign w:val="center"/>
          </w:tcPr>
          <w:p>
            <w:pPr>
              <w:jc w:val="center"/>
              <w:rPr>
                <w:rFonts w:hint="eastAsia" w:ascii="宋体" w:hAnsi="宋体" w:eastAsia="宋体" w:cs="宋体"/>
                <w:i w:val="0"/>
                <w:iCs w:val="0"/>
                <w:color w:val="333333"/>
                <w:sz w:val="19"/>
                <w:szCs w:val="19"/>
                <w:u w:val="none"/>
              </w:rPr>
            </w:pPr>
          </w:p>
        </w:tc>
        <w:tc>
          <w:tcPr>
            <w:tcW w:w="1590" w:type="dxa"/>
            <w:vMerge w:val="continue"/>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kern w:val="0"/>
                <w:sz w:val="19"/>
                <w:szCs w:val="19"/>
                <w:u w:val="none"/>
                <w:lang w:val="en-US" w:eastAsia="zh-CN" w:bidi="ar"/>
              </w:rPr>
            </w:pPr>
          </w:p>
        </w:tc>
        <w:tc>
          <w:tcPr>
            <w:tcW w:w="2477" w:type="dxa"/>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kern w:val="0"/>
                <w:sz w:val="19"/>
                <w:szCs w:val="19"/>
                <w:u w:val="none"/>
                <w:lang w:val="en-US" w:eastAsia="zh-CN" w:bidi="ar"/>
              </w:rPr>
            </w:pPr>
            <w:r>
              <w:rPr>
                <w:rFonts w:hint="eastAsia" w:ascii="楷体" w:hAnsi="楷体" w:eastAsia="楷体" w:cs="楷体"/>
                <w:i w:val="0"/>
                <w:iCs w:val="0"/>
                <w:color w:val="333333"/>
                <w:kern w:val="0"/>
                <w:sz w:val="19"/>
                <w:szCs w:val="19"/>
                <w:u w:val="none"/>
                <w:lang w:val="en-US" w:eastAsia="zh-CN" w:bidi="ar"/>
              </w:rPr>
              <w:t>3.其他</w:t>
            </w:r>
          </w:p>
        </w:tc>
        <w:tc>
          <w:tcPr>
            <w:tcW w:w="958"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035" w:type="dxa"/>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1080" w:type="dxa"/>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1260" w:type="dxa"/>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1275" w:type="dxa"/>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1080" w:type="dxa"/>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1080" w:type="dxa"/>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80" w:type="dxa"/>
            <w:vMerge w:val="continue"/>
            <w:shd w:val="clear" w:color="auto" w:fill="E6F4FF"/>
            <w:vAlign w:val="center"/>
          </w:tcPr>
          <w:p>
            <w:pPr>
              <w:jc w:val="center"/>
              <w:rPr>
                <w:rFonts w:hint="eastAsia" w:ascii="宋体" w:hAnsi="宋体" w:eastAsia="宋体" w:cs="宋体"/>
                <w:i w:val="0"/>
                <w:iCs w:val="0"/>
                <w:color w:val="333333"/>
                <w:sz w:val="19"/>
                <w:szCs w:val="19"/>
                <w:u w:val="none"/>
              </w:rPr>
            </w:pPr>
          </w:p>
        </w:tc>
        <w:tc>
          <w:tcPr>
            <w:tcW w:w="4067" w:type="dxa"/>
            <w:gridSpan w:val="2"/>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（七）总计</w:t>
            </w:r>
          </w:p>
        </w:tc>
        <w:tc>
          <w:tcPr>
            <w:tcW w:w="958" w:type="dxa"/>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1035"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080"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260"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275"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080"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080"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147" w:type="dxa"/>
            <w:gridSpan w:val="3"/>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kern w:val="0"/>
                <w:sz w:val="19"/>
                <w:szCs w:val="19"/>
                <w:u w:val="none"/>
                <w:lang w:val="en-US" w:eastAsia="zh-CN" w:bidi="ar"/>
              </w:rPr>
            </w:pPr>
            <w:r>
              <w:rPr>
                <w:rFonts w:hint="eastAsia" w:ascii="楷体" w:hAnsi="楷体" w:eastAsia="楷体" w:cs="楷体"/>
                <w:i w:val="0"/>
                <w:iCs w:val="0"/>
                <w:color w:val="333333"/>
                <w:kern w:val="0"/>
                <w:sz w:val="19"/>
                <w:szCs w:val="19"/>
                <w:u w:val="none"/>
                <w:lang w:val="en-US" w:eastAsia="zh-CN" w:bidi="ar"/>
              </w:rPr>
              <w:t>四、结转下年度继续办理</w:t>
            </w:r>
          </w:p>
        </w:tc>
        <w:tc>
          <w:tcPr>
            <w:tcW w:w="958" w:type="dxa"/>
            <w:shd w:val="clear" w:color="auto" w:fill="E6F4FF"/>
            <w:vAlign w:val="center"/>
          </w:tcPr>
          <w:p>
            <w:pPr>
              <w:jc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sz w:val="21"/>
                <w:szCs w:val="21"/>
                <w:u w:val="none"/>
                <w:lang w:val="en-US" w:eastAsia="zh-CN"/>
              </w:rPr>
              <w:t>0</w:t>
            </w:r>
          </w:p>
        </w:tc>
        <w:tc>
          <w:tcPr>
            <w:tcW w:w="1035" w:type="dxa"/>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1080" w:type="dxa"/>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1260" w:type="dxa"/>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1275" w:type="dxa"/>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1080" w:type="dxa"/>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1080" w:type="dxa"/>
            <w:shd w:val="clear" w:color="auto" w:fill="E6F4FF"/>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r>
    </w:tbl>
    <w:p>
      <w:pPr>
        <w:bidi w:val="0"/>
        <w:rPr>
          <w:rFonts w:hint="eastAsia"/>
        </w:rPr>
      </w:pPr>
    </w:p>
    <w:p>
      <w:pPr>
        <w:tabs>
          <w:tab w:val="left" w:pos="4880"/>
        </w:tabs>
        <w:bidi w:val="0"/>
        <w:jc w:val="left"/>
        <w:rPr>
          <w:rFonts w:hint="eastAsia" w:eastAsia="宋体"/>
          <w:lang w:eastAsia="zh-CN"/>
        </w:rPr>
      </w:pPr>
      <w:r>
        <w:rPr>
          <w:rFonts w:hint="eastAsia"/>
          <w:lang w:eastAsia="zh-CN"/>
        </w:rPr>
        <w:tab/>
      </w:r>
    </w:p>
    <w:p>
      <w:pPr>
        <w:pStyle w:val="5"/>
        <w:keepNext w:val="0"/>
        <w:keepLines w:val="0"/>
        <w:widowControl/>
        <w:numPr>
          <w:ilvl w:val="0"/>
          <w:numId w:val="0"/>
        </w:numPr>
        <w:suppressLineNumbers w:val="0"/>
        <w:shd w:val="clear" w:fill="FFFFFF"/>
        <w:spacing w:before="46" w:beforeAutospacing="0" w:after="240" w:afterAutospacing="0" w:line="555" w:lineRule="atLeast"/>
        <w:ind w:left="-835" w:leftChars="0" w:right="0" w:rightChars="0" w:firstLine="1453" w:firstLineChars="469"/>
        <w:jc w:val="center"/>
        <w:rPr>
          <w:rFonts w:hint="eastAsia" w:ascii="黑体" w:hAnsi="宋体" w:eastAsia="黑体" w:cs="黑体"/>
          <w:color w:val="333333"/>
          <w:sz w:val="31"/>
          <w:szCs w:val="31"/>
          <w:shd w:val="clear" w:fill="FFFFFF"/>
        </w:rPr>
      </w:pPr>
    </w:p>
    <w:p>
      <w:pPr>
        <w:pStyle w:val="5"/>
        <w:keepNext w:val="0"/>
        <w:keepLines w:val="0"/>
        <w:widowControl/>
        <w:numPr>
          <w:ilvl w:val="0"/>
          <w:numId w:val="0"/>
        </w:numPr>
        <w:suppressLineNumbers w:val="0"/>
        <w:shd w:val="clear" w:fill="FFFFFF"/>
        <w:spacing w:before="46" w:beforeAutospacing="0" w:after="240" w:afterAutospacing="0" w:line="555" w:lineRule="atLeast"/>
        <w:ind w:right="0" w:rightChars="0"/>
        <w:jc w:val="both"/>
        <w:rPr>
          <w:rFonts w:hint="eastAsia" w:ascii="黑体" w:hAnsi="宋体" w:eastAsia="黑体" w:cs="黑体"/>
          <w:color w:val="333333"/>
          <w:sz w:val="31"/>
          <w:szCs w:val="31"/>
          <w:shd w:val="clear" w:fill="FFFFFF"/>
        </w:rPr>
      </w:pPr>
    </w:p>
    <w:p>
      <w:pPr>
        <w:pStyle w:val="5"/>
        <w:keepNext w:val="0"/>
        <w:keepLines w:val="0"/>
        <w:widowControl/>
        <w:suppressLineNumbers w:val="0"/>
        <w:shd w:val="clear" w:fill="FFFFFF"/>
        <w:spacing w:before="46" w:beforeAutospacing="0" w:after="0" w:afterAutospacing="0" w:line="555" w:lineRule="atLeast"/>
        <w:ind w:left="0" w:right="0" w:firstLine="645"/>
        <w:jc w:val="both"/>
        <w:rPr>
          <w:rFonts w:hint="eastAsia" w:ascii="黑体" w:hAnsi="宋体" w:eastAsia="黑体" w:cs="黑体"/>
          <w:color w:val="333333"/>
          <w:sz w:val="31"/>
          <w:szCs w:val="31"/>
          <w:shd w:val="clear" w:fill="FFFFFF"/>
        </w:rPr>
      </w:pPr>
    </w:p>
    <w:p>
      <w:pPr>
        <w:pStyle w:val="5"/>
        <w:keepNext w:val="0"/>
        <w:keepLines w:val="0"/>
        <w:widowControl/>
        <w:suppressLineNumbers w:val="0"/>
        <w:shd w:val="clear" w:fill="FFFFFF"/>
        <w:spacing w:before="46" w:beforeAutospacing="0" w:after="0" w:afterAutospacing="0" w:line="555" w:lineRule="atLeast"/>
        <w:ind w:left="0" w:right="0" w:firstLine="645"/>
        <w:jc w:val="both"/>
        <w:rPr>
          <w:rFonts w:hint="eastAsia" w:ascii="黑体" w:hAnsi="宋体" w:eastAsia="黑体" w:cs="黑体"/>
          <w:color w:val="333333"/>
          <w:sz w:val="31"/>
          <w:szCs w:val="31"/>
          <w:shd w:val="clear" w:fill="FFFFFF"/>
        </w:rPr>
      </w:pPr>
    </w:p>
    <w:p>
      <w:pPr>
        <w:pStyle w:val="5"/>
        <w:keepNext w:val="0"/>
        <w:keepLines w:val="0"/>
        <w:widowControl/>
        <w:suppressLineNumbers w:val="0"/>
        <w:shd w:val="clear" w:fill="FFFFFF"/>
        <w:spacing w:before="46" w:beforeAutospacing="0" w:after="0" w:afterAutospacing="0" w:line="555" w:lineRule="atLeast"/>
        <w:ind w:left="0" w:right="0" w:firstLine="645"/>
        <w:jc w:val="both"/>
        <w:rPr>
          <w:rFonts w:hint="eastAsia" w:ascii="黑体" w:hAnsi="宋体" w:eastAsia="黑体" w:cs="黑体"/>
          <w:color w:val="333333"/>
          <w:sz w:val="31"/>
          <w:szCs w:val="31"/>
          <w:shd w:val="clear" w:fill="FFFFFF"/>
        </w:rPr>
      </w:pPr>
    </w:p>
    <w:p>
      <w:pPr>
        <w:pStyle w:val="5"/>
        <w:keepNext w:val="0"/>
        <w:keepLines w:val="0"/>
        <w:widowControl/>
        <w:suppressLineNumbers w:val="0"/>
        <w:shd w:val="clear" w:fill="FFFFFF"/>
        <w:spacing w:before="46" w:beforeAutospacing="0" w:after="0" w:afterAutospacing="0" w:line="555" w:lineRule="atLeast"/>
        <w:ind w:left="0" w:right="0" w:firstLine="645"/>
        <w:jc w:val="both"/>
        <w:rPr>
          <w:rFonts w:hint="eastAsia" w:ascii="黑体" w:hAnsi="宋体" w:eastAsia="黑体" w:cs="黑体"/>
          <w:color w:val="333333"/>
          <w:sz w:val="31"/>
          <w:szCs w:val="31"/>
          <w:shd w:val="clear" w:fill="FFFFFF"/>
        </w:rPr>
      </w:pPr>
    </w:p>
    <w:p>
      <w:pPr>
        <w:pStyle w:val="5"/>
        <w:keepNext w:val="0"/>
        <w:keepLines w:val="0"/>
        <w:widowControl/>
        <w:suppressLineNumbers w:val="0"/>
        <w:shd w:val="clear" w:fill="FFFFFF"/>
        <w:spacing w:before="46" w:beforeAutospacing="0" w:after="0" w:afterAutospacing="0" w:line="555" w:lineRule="atLeast"/>
        <w:ind w:left="0" w:right="0" w:firstLine="645"/>
        <w:jc w:val="both"/>
        <w:rPr>
          <w:rFonts w:hint="eastAsia" w:ascii="黑体" w:hAnsi="宋体" w:eastAsia="黑体" w:cs="黑体"/>
          <w:color w:val="333333"/>
          <w:sz w:val="31"/>
          <w:szCs w:val="31"/>
          <w:shd w:val="clear" w:fill="FFFFFF"/>
        </w:rPr>
      </w:pPr>
    </w:p>
    <w:p>
      <w:pPr>
        <w:pStyle w:val="5"/>
        <w:keepNext w:val="0"/>
        <w:keepLines w:val="0"/>
        <w:widowControl/>
        <w:suppressLineNumbers w:val="0"/>
        <w:shd w:val="clear" w:fill="FFFFFF"/>
        <w:spacing w:before="46" w:beforeAutospacing="0" w:after="0" w:afterAutospacing="0" w:line="555" w:lineRule="atLeast"/>
        <w:ind w:right="0"/>
        <w:jc w:val="both"/>
        <w:rPr>
          <w:rFonts w:hint="eastAsia" w:ascii="黑体" w:hAnsi="宋体" w:eastAsia="黑体" w:cs="黑体"/>
          <w:color w:val="333333"/>
          <w:sz w:val="31"/>
          <w:szCs w:val="31"/>
          <w:shd w:val="clear" w:fill="FFFFFF"/>
        </w:rPr>
      </w:pPr>
    </w:p>
    <w:p>
      <w:pPr>
        <w:pStyle w:val="5"/>
        <w:keepNext w:val="0"/>
        <w:keepLines w:val="0"/>
        <w:widowControl/>
        <w:suppressLineNumbers w:val="0"/>
        <w:shd w:val="clear" w:fill="FFFFFF"/>
        <w:spacing w:before="46" w:beforeAutospacing="0" w:after="0" w:afterAutospacing="0" w:line="555" w:lineRule="atLeast"/>
        <w:ind w:left="0" w:right="0" w:firstLine="645"/>
        <w:jc w:val="both"/>
        <w:rPr>
          <w:rFonts w:hint="eastAsia" w:ascii="黑体" w:hAnsi="宋体" w:eastAsia="黑体" w:cs="黑体"/>
          <w:color w:val="333333"/>
          <w:sz w:val="31"/>
          <w:szCs w:val="31"/>
          <w:shd w:val="clear" w:fill="FFFFFF"/>
        </w:rPr>
      </w:pPr>
    </w:p>
    <w:p>
      <w:pPr>
        <w:pStyle w:val="5"/>
        <w:keepNext w:val="0"/>
        <w:keepLines w:val="0"/>
        <w:widowControl/>
        <w:suppressLineNumbers w:val="0"/>
        <w:shd w:val="clear" w:fill="FFFFFF"/>
        <w:spacing w:before="46" w:beforeAutospacing="0" w:after="0" w:afterAutospacing="0" w:line="555" w:lineRule="atLeast"/>
        <w:ind w:left="0" w:right="0" w:firstLine="645"/>
        <w:jc w:val="both"/>
        <w:rPr>
          <w:rFonts w:hint="eastAsia" w:ascii="黑体" w:hAnsi="宋体" w:eastAsia="黑体" w:cs="黑体"/>
          <w:color w:val="333333"/>
          <w:sz w:val="31"/>
          <w:szCs w:val="31"/>
          <w:shd w:val="clear" w:fill="FFFFFF"/>
        </w:rPr>
      </w:pPr>
    </w:p>
    <w:p>
      <w:pPr>
        <w:pStyle w:val="5"/>
        <w:keepNext w:val="0"/>
        <w:keepLines w:val="0"/>
        <w:widowControl/>
        <w:suppressLineNumbers w:val="0"/>
        <w:shd w:val="clear" w:fill="FFFFFF"/>
        <w:spacing w:before="46" w:beforeAutospacing="0" w:after="0" w:afterAutospacing="0" w:line="555" w:lineRule="atLeast"/>
        <w:ind w:left="0" w:right="0" w:firstLine="645"/>
        <w:jc w:val="both"/>
        <w:rPr>
          <w:rFonts w:hint="eastAsia" w:ascii="黑体" w:hAnsi="宋体" w:eastAsia="黑体" w:cs="黑体"/>
          <w:color w:val="333333"/>
          <w:sz w:val="31"/>
          <w:szCs w:val="31"/>
          <w:shd w:val="clear" w:fill="FFFFFF"/>
        </w:rPr>
      </w:pPr>
    </w:p>
    <w:p>
      <w:pPr>
        <w:pStyle w:val="5"/>
        <w:keepNext w:val="0"/>
        <w:keepLines w:val="0"/>
        <w:widowControl/>
        <w:suppressLineNumbers w:val="0"/>
        <w:shd w:val="clear" w:fill="FFFFFF"/>
        <w:spacing w:before="46" w:beforeAutospacing="0" w:after="0" w:afterAutospacing="0" w:line="555" w:lineRule="atLeast"/>
        <w:ind w:left="0" w:right="0" w:firstLine="645"/>
        <w:jc w:val="both"/>
        <w:rPr>
          <w:rFonts w:hint="eastAsia" w:ascii="黑体" w:hAnsi="宋体" w:eastAsia="黑体" w:cs="黑体"/>
          <w:color w:val="333333"/>
          <w:sz w:val="31"/>
          <w:szCs w:val="31"/>
          <w:shd w:val="clear" w:fill="FFFFFF"/>
        </w:rPr>
      </w:pPr>
    </w:p>
    <w:p>
      <w:pPr>
        <w:pStyle w:val="5"/>
        <w:keepNext w:val="0"/>
        <w:keepLines w:val="0"/>
        <w:widowControl/>
        <w:suppressLineNumbers w:val="0"/>
        <w:shd w:val="clear" w:fill="FFFFFF"/>
        <w:spacing w:before="46" w:beforeAutospacing="0" w:after="0" w:afterAutospacing="0" w:line="555" w:lineRule="atLeast"/>
        <w:ind w:left="0" w:right="0" w:firstLine="645"/>
        <w:jc w:val="both"/>
        <w:rPr>
          <w:sz w:val="32"/>
          <w:szCs w:val="32"/>
        </w:rPr>
      </w:pPr>
      <w:r>
        <w:rPr>
          <w:rFonts w:hint="eastAsia" w:ascii="黑体" w:hAnsi="宋体" w:eastAsia="黑体" w:cs="黑体"/>
          <w:color w:val="333333"/>
          <w:sz w:val="32"/>
          <w:szCs w:val="32"/>
          <w:shd w:val="clear" w:fill="FFFFFF"/>
        </w:rPr>
        <w:t>四、政府信息公开</w:t>
      </w:r>
      <w:r>
        <w:rPr>
          <w:rFonts w:hint="eastAsia" w:ascii="黑体" w:hAnsi="宋体" w:eastAsia="黑体" w:cs="黑体"/>
          <w:color w:val="333333"/>
          <w:sz w:val="32"/>
          <w:szCs w:val="32"/>
          <w:shd w:val="clear" w:fill="FFFFFF"/>
          <w:lang w:eastAsia="zh-CN"/>
        </w:rPr>
        <w:t>工作被申请</w:t>
      </w:r>
      <w:r>
        <w:rPr>
          <w:rFonts w:hint="eastAsia" w:ascii="黑体" w:hAnsi="宋体" w:eastAsia="黑体" w:cs="黑体"/>
          <w:color w:val="333333"/>
          <w:sz w:val="32"/>
          <w:szCs w:val="32"/>
          <w:shd w:val="clear" w:fill="FFFFFF"/>
        </w:rPr>
        <w:t>行政复议、行政诉讼情况</w:t>
      </w:r>
    </w:p>
    <w:tbl>
      <w:tblPr>
        <w:tblStyle w:val="6"/>
        <w:tblpPr w:leftFromText="180" w:rightFromText="180" w:vertAnchor="text" w:horzAnchor="page" w:tblpX="1980" w:tblpY="412"/>
        <w:tblOverlap w:val="never"/>
        <w:tblW w:w="1076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731"/>
        <w:gridCol w:w="713"/>
        <w:gridCol w:w="649"/>
        <w:gridCol w:w="750"/>
        <w:gridCol w:w="768"/>
        <w:gridCol w:w="778"/>
        <w:gridCol w:w="703"/>
        <w:gridCol w:w="676"/>
        <w:gridCol w:w="686"/>
        <w:gridCol w:w="703"/>
        <w:gridCol w:w="741"/>
        <w:gridCol w:w="695"/>
        <w:gridCol w:w="731"/>
        <w:gridCol w:w="731"/>
        <w:gridCol w:w="7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7" w:hRule="atLeast"/>
        </w:trPr>
        <w:tc>
          <w:tcPr>
            <w:tcW w:w="3611"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5"/>
              <w:keepNext w:val="0"/>
              <w:keepLines w:val="0"/>
              <w:widowControl/>
              <w:suppressLineNumbers w:val="0"/>
              <w:spacing w:line="555" w:lineRule="atLeast"/>
              <w:jc w:val="center"/>
              <w:rPr>
                <w:b/>
                <w:bCs/>
              </w:rPr>
            </w:pPr>
            <w:r>
              <w:rPr>
                <w:rFonts w:hint="eastAsia" w:ascii="仿宋_GB2312" w:hAnsi="微软雅黑" w:eastAsia="仿宋_GB2312" w:cs="仿宋_GB2312"/>
                <w:b/>
                <w:bCs/>
                <w:sz w:val="19"/>
                <w:szCs w:val="19"/>
              </w:rPr>
              <w:t>行政复议</w:t>
            </w:r>
          </w:p>
        </w:tc>
        <w:tc>
          <w:tcPr>
            <w:tcW w:w="7157" w:type="dxa"/>
            <w:gridSpan w:val="10"/>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top"/>
          </w:tcPr>
          <w:p>
            <w:pPr>
              <w:pStyle w:val="5"/>
              <w:keepNext w:val="0"/>
              <w:keepLines w:val="0"/>
              <w:widowControl/>
              <w:suppressLineNumbers w:val="0"/>
              <w:spacing w:line="555" w:lineRule="atLeast"/>
              <w:jc w:val="center"/>
              <w:rPr>
                <w:b/>
                <w:bCs/>
              </w:rPr>
            </w:pPr>
            <w:r>
              <w:rPr>
                <w:rFonts w:hint="eastAsia" w:ascii="仿宋_GB2312" w:hAnsi="微软雅黑" w:eastAsia="仿宋_GB2312" w:cs="仿宋_GB2312"/>
                <w:b/>
                <w:bCs/>
                <w:sz w:val="19"/>
                <w:szCs w:val="19"/>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9" w:hRule="atLeast"/>
        </w:trPr>
        <w:tc>
          <w:tcPr>
            <w:tcW w:w="731" w:type="dxa"/>
            <w:vMerge w:val="restart"/>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5"/>
              <w:keepNext w:val="0"/>
              <w:keepLines w:val="0"/>
              <w:widowControl/>
              <w:suppressLineNumbers w:val="0"/>
              <w:spacing w:line="555" w:lineRule="atLeast"/>
              <w:jc w:val="center"/>
            </w:pPr>
            <w:r>
              <w:rPr>
                <w:rFonts w:hint="eastAsia" w:ascii="仿宋_GB2312" w:hAnsi="微软雅黑" w:eastAsia="仿宋_GB2312" w:cs="仿宋_GB2312"/>
                <w:sz w:val="19"/>
                <w:szCs w:val="19"/>
              </w:rPr>
              <w:t>结果维持</w:t>
            </w:r>
          </w:p>
        </w:tc>
        <w:tc>
          <w:tcPr>
            <w:tcW w:w="713" w:type="dxa"/>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top"/>
          </w:tcPr>
          <w:p>
            <w:pPr>
              <w:pStyle w:val="5"/>
              <w:keepNext w:val="0"/>
              <w:keepLines w:val="0"/>
              <w:widowControl/>
              <w:suppressLineNumbers w:val="0"/>
              <w:spacing w:line="555" w:lineRule="atLeast"/>
              <w:jc w:val="center"/>
            </w:pPr>
            <w:r>
              <w:rPr>
                <w:rFonts w:hint="eastAsia" w:ascii="仿宋_GB2312" w:hAnsi="微软雅黑" w:eastAsia="仿宋_GB2312" w:cs="仿宋_GB2312"/>
                <w:sz w:val="19"/>
                <w:szCs w:val="19"/>
              </w:rPr>
              <w:t>结果纠正</w:t>
            </w:r>
          </w:p>
        </w:tc>
        <w:tc>
          <w:tcPr>
            <w:tcW w:w="649" w:type="dxa"/>
            <w:vMerge w:val="restart"/>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top"/>
          </w:tcPr>
          <w:p>
            <w:pPr>
              <w:pStyle w:val="5"/>
              <w:keepNext w:val="0"/>
              <w:keepLines w:val="0"/>
              <w:widowControl/>
              <w:suppressLineNumbers w:val="0"/>
              <w:spacing w:line="555" w:lineRule="atLeast"/>
              <w:jc w:val="center"/>
            </w:pPr>
            <w:r>
              <w:rPr>
                <w:rFonts w:hint="eastAsia" w:ascii="仿宋_GB2312" w:hAnsi="微软雅黑" w:eastAsia="仿宋_GB2312" w:cs="仿宋_GB2312"/>
                <w:sz w:val="19"/>
                <w:szCs w:val="19"/>
              </w:rPr>
              <w:t>其他结果</w:t>
            </w:r>
          </w:p>
        </w:tc>
        <w:tc>
          <w:tcPr>
            <w:tcW w:w="750" w:type="dxa"/>
            <w:vMerge w:val="restart"/>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top"/>
          </w:tcPr>
          <w:p>
            <w:pPr>
              <w:pStyle w:val="5"/>
              <w:keepNext w:val="0"/>
              <w:keepLines w:val="0"/>
              <w:widowControl/>
              <w:suppressLineNumbers w:val="0"/>
              <w:spacing w:line="555" w:lineRule="atLeast"/>
              <w:jc w:val="center"/>
            </w:pPr>
            <w:r>
              <w:rPr>
                <w:rFonts w:hint="eastAsia" w:ascii="仿宋_GB2312" w:hAnsi="微软雅黑" w:eastAsia="仿宋_GB2312" w:cs="仿宋_GB2312"/>
                <w:sz w:val="19"/>
                <w:szCs w:val="19"/>
              </w:rPr>
              <w:t>尚未审结</w:t>
            </w:r>
          </w:p>
        </w:tc>
        <w:tc>
          <w:tcPr>
            <w:tcW w:w="768" w:type="dxa"/>
            <w:vMerge w:val="restart"/>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top"/>
          </w:tcPr>
          <w:p>
            <w:pPr>
              <w:pStyle w:val="5"/>
              <w:keepNext w:val="0"/>
              <w:keepLines w:val="0"/>
              <w:widowControl/>
              <w:suppressLineNumbers w:val="0"/>
              <w:spacing w:line="555" w:lineRule="atLeast"/>
              <w:jc w:val="center"/>
            </w:pPr>
            <w:r>
              <w:rPr>
                <w:rFonts w:hint="eastAsia" w:ascii="仿宋_GB2312" w:hAnsi="微软雅黑" w:eastAsia="仿宋_GB2312" w:cs="仿宋_GB2312"/>
                <w:sz w:val="19"/>
                <w:szCs w:val="19"/>
              </w:rPr>
              <w:t>总计</w:t>
            </w:r>
          </w:p>
        </w:tc>
        <w:tc>
          <w:tcPr>
            <w:tcW w:w="3546" w:type="dxa"/>
            <w:gridSpan w:val="5"/>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top"/>
          </w:tcPr>
          <w:p>
            <w:pPr>
              <w:pStyle w:val="5"/>
              <w:keepNext w:val="0"/>
              <w:keepLines w:val="0"/>
              <w:widowControl/>
              <w:suppressLineNumbers w:val="0"/>
              <w:spacing w:line="555" w:lineRule="atLeast"/>
              <w:jc w:val="center"/>
            </w:pPr>
            <w:r>
              <w:rPr>
                <w:rFonts w:hint="eastAsia" w:ascii="仿宋_GB2312" w:hAnsi="微软雅黑" w:eastAsia="仿宋_GB2312" w:cs="仿宋_GB2312"/>
                <w:sz w:val="19"/>
                <w:szCs w:val="19"/>
              </w:rPr>
              <w:t>未经复议直接起诉</w:t>
            </w:r>
          </w:p>
        </w:tc>
        <w:tc>
          <w:tcPr>
            <w:tcW w:w="3611" w:type="dxa"/>
            <w:gridSpan w:val="5"/>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top"/>
          </w:tcPr>
          <w:p>
            <w:pPr>
              <w:pStyle w:val="5"/>
              <w:keepNext w:val="0"/>
              <w:keepLines w:val="0"/>
              <w:widowControl/>
              <w:suppressLineNumbers w:val="0"/>
              <w:spacing w:line="555" w:lineRule="atLeast"/>
              <w:jc w:val="center"/>
            </w:pPr>
            <w:r>
              <w:rPr>
                <w:rFonts w:hint="eastAsia" w:ascii="仿宋_GB2312" w:hAnsi="微软雅黑" w:eastAsia="仿宋_GB2312" w:cs="仿宋_GB2312"/>
                <w:sz w:val="19"/>
                <w:szCs w:val="19"/>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31" w:hRule="atLeast"/>
        </w:trPr>
        <w:tc>
          <w:tcPr>
            <w:tcW w:w="731"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jc w:val="center"/>
              <w:rPr>
                <w:rFonts w:hint="eastAsia" w:ascii="微软雅黑" w:hAnsi="微软雅黑" w:eastAsia="微软雅黑" w:cs="微软雅黑"/>
                <w:sz w:val="24"/>
                <w:szCs w:val="24"/>
              </w:rPr>
            </w:pPr>
          </w:p>
        </w:tc>
        <w:tc>
          <w:tcPr>
            <w:tcW w:w="713"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top"/>
          </w:tcPr>
          <w:p>
            <w:pPr>
              <w:jc w:val="center"/>
              <w:rPr>
                <w:rFonts w:hint="eastAsia" w:ascii="微软雅黑" w:hAnsi="微软雅黑" w:eastAsia="微软雅黑" w:cs="微软雅黑"/>
                <w:sz w:val="24"/>
                <w:szCs w:val="24"/>
              </w:rPr>
            </w:pPr>
          </w:p>
        </w:tc>
        <w:tc>
          <w:tcPr>
            <w:tcW w:w="649" w:type="dxa"/>
            <w:vMerge w:val="continue"/>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top"/>
          </w:tcPr>
          <w:p>
            <w:pPr>
              <w:jc w:val="center"/>
              <w:rPr>
                <w:rFonts w:hint="eastAsia" w:ascii="微软雅黑" w:hAnsi="微软雅黑" w:eastAsia="微软雅黑" w:cs="微软雅黑"/>
                <w:sz w:val="24"/>
                <w:szCs w:val="24"/>
              </w:rPr>
            </w:pPr>
          </w:p>
        </w:tc>
        <w:tc>
          <w:tcPr>
            <w:tcW w:w="750" w:type="dxa"/>
            <w:vMerge w:val="continue"/>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top"/>
          </w:tcPr>
          <w:p>
            <w:pPr>
              <w:jc w:val="center"/>
              <w:rPr>
                <w:rFonts w:hint="eastAsia" w:ascii="微软雅黑" w:hAnsi="微软雅黑" w:eastAsia="微软雅黑" w:cs="微软雅黑"/>
                <w:sz w:val="24"/>
                <w:szCs w:val="24"/>
              </w:rPr>
            </w:pPr>
          </w:p>
        </w:tc>
        <w:tc>
          <w:tcPr>
            <w:tcW w:w="768" w:type="dxa"/>
            <w:vMerge w:val="continue"/>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top"/>
          </w:tcPr>
          <w:p>
            <w:pPr>
              <w:jc w:val="center"/>
              <w:rPr>
                <w:rFonts w:hint="eastAsia" w:ascii="微软雅黑" w:hAnsi="微软雅黑" w:eastAsia="微软雅黑" w:cs="微软雅黑"/>
                <w:sz w:val="24"/>
                <w:szCs w:val="24"/>
              </w:rPr>
            </w:pPr>
          </w:p>
        </w:tc>
        <w:tc>
          <w:tcPr>
            <w:tcW w:w="778"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top"/>
          </w:tcPr>
          <w:p>
            <w:pPr>
              <w:pStyle w:val="5"/>
              <w:keepNext w:val="0"/>
              <w:keepLines w:val="0"/>
              <w:widowControl/>
              <w:suppressLineNumbers w:val="0"/>
              <w:spacing w:line="555" w:lineRule="atLeast"/>
              <w:jc w:val="center"/>
            </w:pPr>
            <w:r>
              <w:rPr>
                <w:rFonts w:hint="eastAsia" w:ascii="仿宋_GB2312" w:hAnsi="微软雅黑" w:eastAsia="仿宋_GB2312" w:cs="仿宋_GB2312"/>
                <w:sz w:val="19"/>
                <w:szCs w:val="19"/>
              </w:rPr>
              <w:t>结果维持</w:t>
            </w:r>
          </w:p>
        </w:tc>
        <w:tc>
          <w:tcPr>
            <w:tcW w:w="70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top"/>
          </w:tcPr>
          <w:p>
            <w:pPr>
              <w:pStyle w:val="5"/>
              <w:keepNext w:val="0"/>
              <w:keepLines w:val="0"/>
              <w:widowControl/>
              <w:suppressLineNumbers w:val="0"/>
              <w:spacing w:line="555" w:lineRule="atLeast"/>
              <w:jc w:val="center"/>
            </w:pPr>
            <w:r>
              <w:rPr>
                <w:rFonts w:hint="eastAsia" w:ascii="仿宋_GB2312" w:hAnsi="微软雅黑" w:eastAsia="仿宋_GB2312" w:cs="仿宋_GB2312"/>
                <w:sz w:val="19"/>
                <w:szCs w:val="19"/>
              </w:rPr>
              <w:t>结果纠正</w:t>
            </w:r>
          </w:p>
        </w:tc>
        <w:tc>
          <w:tcPr>
            <w:tcW w:w="676"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top"/>
          </w:tcPr>
          <w:p>
            <w:pPr>
              <w:pStyle w:val="5"/>
              <w:keepNext w:val="0"/>
              <w:keepLines w:val="0"/>
              <w:widowControl/>
              <w:suppressLineNumbers w:val="0"/>
              <w:spacing w:line="555" w:lineRule="atLeast"/>
              <w:jc w:val="center"/>
            </w:pPr>
            <w:r>
              <w:rPr>
                <w:rFonts w:hint="eastAsia" w:ascii="仿宋_GB2312" w:hAnsi="微软雅黑" w:eastAsia="仿宋_GB2312" w:cs="仿宋_GB2312"/>
                <w:sz w:val="19"/>
                <w:szCs w:val="19"/>
              </w:rPr>
              <w:t>其他结果</w:t>
            </w:r>
          </w:p>
        </w:tc>
        <w:tc>
          <w:tcPr>
            <w:tcW w:w="686"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top"/>
          </w:tcPr>
          <w:p>
            <w:pPr>
              <w:pStyle w:val="5"/>
              <w:keepNext w:val="0"/>
              <w:keepLines w:val="0"/>
              <w:widowControl/>
              <w:suppressLineNumbers w:val="0"/>
              <w:spacing w:line="555" w:lineRule="atLeast"/>
              <w:jc w:val="center"/>
            </w:pPr>
            <w:r>
              <w:rPr>
                <w:rFonts w:hint="eastAsia" w:ascii="仿宋_GB2312" w:hAnsi="微软雅黑" w:eastAsia="仿宋_GB2312" w:cs="仿宋_GB2312"/>
                <w:sz w:val="19"/>
                <w:szCs w:val="19"/>
              </w:rPr>
              <w:t>尚未审结</w:t>
            </w:r>
          </w:p>
        </w:tc>
        <w:tc>
          <w:tcPr>
            <w:tcW w:w="703"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top"/>
          </w:tcPr>
          <w:p>
            <w:pPr>
              <w:pStyle w:val="5"/>
              <w:keepNext w:val="0"/>
              <w:keepLines w:val="0"/>
              <w:widowControl/>
              <w:suppressLineNumbers w:val="0"/>
              <w:spacing w:line="555" w:lineRule="atLeast"/>
              <w:jc w:val="center"/>
            </w:pPr>
            <w:r>
              <w:rPr>
                <w:rFonts w:hint="eastAsia" w:ascii="仿宋_GB2312" w:hAnsi="微软雅黑" w:eastAsia="仿宋_GB2312" w:cs="仿宋_GB2312"/>
                <w:color w:val="000000"/>
                <w:sz w:val="19"/>
                <w:szCs w:val="19"/>
              </w:rPr>
              <w:t>总计</w:t>
            </w:r>
          </w:p>
        </w:tc>
        <w:tc>
          <w:tcPr>
            <w:tcW w:w="741"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top"/>
          </w:tcPr>
          <w:p>
            <w:pPr>
              <w:pStyle w:val="5"/>
              <w:keepNext w:val="0"/>
              <w:keepLines w:val="0"/>
              <w:widowControl/>
              <w:suppressLineNumbers w:val="0"/>
              <w:spacing w:line="555" w:lineRule="atLeast"/>
              <w:jc w:val="center"/>
            </w:pPr>
            <w:r>
              <w:rPr>
                <w:rFonts w:hint="eastAsia" w:ascii="仿宋_GB2312" w:hAnsi="微软雅黑" w:eastAsia="仿宋_GB2312" w:cs="仿宋_GB2312"/>
                <w:sz w:val="19"/>
                <w:szCs w:val="19"/>
              </w:rPr>
              <w:t>结果维持</w:t>
            </w:r>
          </w:p>
        </w:tc>
        <w:tc>
          <w:tcPr>
            <w:tcW w:w="695"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top"/>
          </w:tcPr>
          <w:p>
            <w:pPr>
              <w:pStyle w:val="5"/>
              <w:keepNext w:val="0"/>
              <w:keepLines w:val="0"/>
              <w:widowControl/>
              <w:suppressLineNumbers w:val="0"/>
              <w:spacing w:line="555" w:lineRule="atLeast"/>
              <w:jc w:val="center"/>
            </w:pPr>
            <w:r>
              <w:rPr>
                <w:rFonts w:hint="eastAsia" w:ascii="仿宋_GB2312" w:hAnsi="微软雅黑" w:eastAsia="仿宋_GB2312" w:cs="仿宋_GB2312"/>
                <w:sz w:val="19"/>
                <w:szCs w:val="19"/>
              </w:rPr>
              <w:t>结果纠正</w:t>
            </w:r>
          </w:p>
        </w:tc>
        <w:tc>
          <w:tcPr>
            <w:tcW w:w="731"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top"/>
          </w:tcPr>
          <w:p>
            <w:pPr>
              <w:pStyle w:val="5"/>
              <w:keepNext w:val="0"/>
              <w:keepLines w:val="0"/>
              <w:widowControl/>
              <w:suppressLineNumbers w:val="0"/>
              <w:spacing w:line="555" w:lineRule="atLeast"/>
              <w:jc w:val="center"/>
            </w:pPr>
            <w:r>
              <w:rPr>
                <w:rFonts w:hint="eastAsia" w:ascii="仿宋_GB2312" w:hAnsi="微软雅黑" w:eastAsia="仿宋_GB2312" w:cs="仿宋_GB2312"/>
                <w:color w:val="000000"/>
                <w:sz w:val="19"/>
                <w:szCs w:val="19"/>
              </w:rPr>
              <w:t>其他结果</w:t>
            </w:r>
          </w:p>
        </w:tc>
        <w:tc>
          <w:tcPr>
            <w:tcW w:w="731"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top"/>
          </w:tcPr>
          <w:p>
            <w:pPr>
              <w:pStyle w:val="5"/>
              <w:keepNext w:val="0"/>
              <w:keepLines w:val="0"/>
              <w:widowControl/>
              <w:suppressLineNumbers w:val="0"/>
              <w:spacing w:line="555" w:lineRule="atLeast"/>
              <w:jc w:val="center"/>
            </w:pPr>
            <w:r>
              <w:rPr>
                <w:rFonts w:hint="eastAsia" w:ascii="仿宋_GB2312" w:hAnsi="微软雅黑" w:eastAsia="仿宋_GB2312" w:cs="仿宋_GB2312"/>
                <w:sz w:val="19"/>
                <w:szCs w:val="19"/>
              </w:rPr>
              <w:t>尚未审结</w:t>
            </w:r>
          </w:p>
        </w:tc>
        <w:tc>
          <w:tcPr>
            <w:tcW w:w="713"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top"/>
          </w:tcPr>
          <w:p>
            <w:pPr>
              <w:pStyle w:val="5"/>
              <w:keepNext w:val="0"/>
              <w:keepLines w:val="0"/>
              <w:widowControl/>
              <w:suppressLineNumbers w:val="0"/>
              <w:spacing w:line="555" w:lineRule="atLeast"/>
              <w:jc w:val="center"/>
            </w:pPr>
            <w:r>
              <w:rPr>
                <w:rFonts w:hint="eastAsia" w:ascii="仿宋_GB2312" w:hAnsi="微软雅黑" w:eastAsia="仿宋_GB2312" w:cs="仿宋_GB2312"/>
                <w:color w:val="000000"/>
                <w:sz w:val="19"/>
                <w:szCs w:val="19"/>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7" w:hRule="atLeast"/>
        </w:trPr>
        <w:tc>
          <w:tcPr>
            <w:tcW w:w="731"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5"/>
              <w:keepNext w:val="0"/>
              <w:keepLines w:val="0"/>
              <w:widowControl/>
              <w:suppressLineNumbers w:val="0"/>
              <w:spacing w:line="555" w:lineRule="atLeast"/>
              <w:jc w:val="center"/>
            </w:pPr>
            <w:r>
              <w:rPr>
                <w:rFonts w:hint="eastAsia" w:ascii="仿宋_GB2312" w:hAnsi="微软雅黑" w:eastAsia="仿宋_GB2312" w:cs="仿宋_GB2312"/>
                <w:sz w:val="19"/>
                <w:szCs w:val="19"/>
              </w:rPr>
              <w:t>0</w:t>
            </w:r>
          </w:p>
        </w:tc>
        <w:tc>
          <w:tcPr>
            <w:tcW w:w="71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top"/>
          </w:tcPr>
          <w:p>
            <w:pPr>
              <w:pStyle w:val="5"/>
              <w:keepNext w:val="0"/>
              <w:keepLines w:val="0"/>
              <w:widowControl/>
              <w:suppressLineNumbers w:val="0"/>
              <w:spacing w:line="555" w:lineRule="atLeast"/>
              <w:jc w:val="center"/>
            </w:pPr>
            <w:r>
              <w:rPr>
                <w:rFonts w:hint="eastAsia" w:ascii="仿宋_GB2312" w:hAnsi="微软雅黑" w:eastAsia="仿宋_GB2312" w:cs="仿宋_GB2312"/>
                <w:sz w:val="19"/>
                <w:szCs w:val="19"/>
              </w:rPr>
              <w:t>0</w:t>
            </w:r>
          </w:p>
        </w:tc>
        <w:tc>
          <w:tcPr>
            <w:tcW w:w="649"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top"/>
          </w:tcPr>
          <w:p>
            <w:pPr>
              <w:pStyle w:val="5"/>
              <w:keepNext w:val="0"/>
              <w:keepLines w:val="0"/>
              <w:widowControl/>
              <w:suppressLineNumbers w:val="0"/>
              <w:spacing w:line="555" w:lineRule="atLeast"/>
              <w:jc w:val="center"/>
            </w:pPr>
            <w:r>
              <w:rPr>
                <w:rFonts w:hint="eastAsia" w:ascii="仿宋_GB2312" w:hAnsi="微软雅黑" w:eastAsia="仿宋_GB2312" w:cs="仿宋_GB2312"/>
                <w:sz w:val="19"/>
                <w:szCs w:val="19"/>
              </w:rPr>
              <w:t>0</w:t>
            </w:r>
          </w:p>
        </w:tc>
        <w:tc>
          <w:tcPr>
            <w:tcW w:w="75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top"/>
          </w:tcPr>
          <w:p>
            <w:pPr>
              <w:pStyle w:val="5"/>
              <w:keepNext w:val="0"/>
              <w:keepLines w:val="0"/>
              <w:widowControl/>
              <w:suppressLineNumbers w:val="0"/>
              <w:spacing w:line="555" w:lineRule="atLeast"/>
              <w:jc w:val="center"/>
            </w:pPr>
            <w:r>
              <w:rPr>
                <w:rFonts w:hint="eastAsia" w:ascii="仿宋_GB2312" w:hAnsi="微软雅黑" w:eastAsia="仿宋_GB2312" w:cs="仿宋_GB2312"/>
                <w:sz w:val="19"/>
                <w:szCs w:val="19"/>
              </w:rPr>
              <w:t>0</w:t>
            </w:r>
          </w:p>
        </w:tc>
        <w:tc>
          <w:tcPr>
            <w:tcW w:w="768"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top"/>
          </w:tcPr>
          <w:p>
            <w:pPr>
              <w:pStyle w:val="5"/>
              <w:keepNext w:val="0"/>
              <w:keepLines w:val="0"/>
              <w:widowControl/>
              <w:suppressLineNumbers w:val="0"/>
              <w:spacing w:line="555" w:lineRule="atLeast"/>
              <w:jc w:val="center"/>
            </w:pPr>
            <w:r>
              <w:rPr>
                <w:rFonts w:hint="eastAsia" w:ascii="仿宋_GB2312" w:hAnsi="微软雅黑" w:eastAsia="仿宋_GB2312" w:cs="仿宋_GB2312"/>
                <w:sz w:val="19"/>
                <w:szCs w:val="19"/>
              </w:rPr>
              <w:t>0</w:t>
            </w:r>
          </w:p>
        </w:tc>
        <w:tc>
          <w:tcPr>
            <w:tcW w:w="778"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top"/>
          </w:tcPr>
          <w:p>
            <w:pPr>
              <w:pStyle w:val="5"/>
              <w:keepNext w:val="0"/>
              <w:keepLines w:val="0"/>
              <w:widowControl/>
              <w:suppressLineNumbers w:val="0"/>
              <w:spacing w:line="555" w:lineRule="atLeast"/>
              <w:jc w:val="center"/>
            </w:pPr>
            <w:r>
              <w:rPr>
                <w:rFonts w:hint="eastAsia" w:ascii="仿宋_GB2312" w:hAnsi="微软雅黑" w:eastAsia="仿宋_GB2312" w:cs="仿宋_GB2312"/>
                <w:sz w:val="19"/>
                <w:szCs w:val="19"/>
              </w:rPr>
              <w:t>0</w:t>
            </w:r>
          </w:p>
        </w:tc>
        <w:tc>
          <w:tcPr>
            <w:tcW w:w="70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top"/>
          </w:tcPr>
          <w:p>
            <w:pPr>
              <w:pStyle w:val="5"/>
              <w:keepNext w:val="0"/>
              <w:keepLines w:val="0"/>
              <w:widowControl/>
              <w:suppressLineNumbers w:val="0"/>
              <w:spacing w:line="555" w:lineRule="atLeast"/>
              <w:jc w:val="center"/>
            </w:pPr>
            <w:r>
              <w:rPr>
                <w:rFonts w:hint="eastAsia" w:ascii="仿宋_GB2312" w:hAnsi="微软雅黑" w:eastAsia="仿宋_GB2312" w:cs="仿宋_GB2312"/>
                <w:sz w:val="19"/>
                <w:szCs w:val="19"/>
              </w:rPr>
              <w:t>0</w:t>
            </w:r>
          </w:p>
        </w:tc>
        <w:tc>
          <w:tcPr>
            <w:tcW w:w="67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top"/>
          </w:tcPr>
          <w:p>
            <w:pPr>
              <w:pStyle w:val="5"/>
              <w:keepNext w:val="0"/>
              <w:keepLines w:val="0"/>
              <w:widowControl/>
              <w:suppressLineNumbers w:val="0"/>
              <w:spacing w:line="555" w:lineRule="atLeast"/>
              <w:jc w:val="center"/>
            </w:pPr>
            <w:r>
              <w:rPr>
                <w:rFonts w:hint="eastAsia" w:ascii="仿宋_GB2312" w:hAnsi="微软雅黑" w:eastAsia="仿宋_GB2312" w:cs="仿宋_GB2312"/>
                <w:sz w:val="19"/>
                <w:szCs w:val="19"/>
              </w:rPr>
              <w:t>0</w:t>
            </w:r>
          </w:p>
        </w:tc>
        <w:tc>
          <w:tcPr>
            <w:tcW w:w="68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top"/>
          </w:tcPr>
          <w:p>
            <w:pPr>
              <w:pStyle w:val="5"/>
              <w:keepNext w:val="0"/>
              <w:keepLines w:val="0"/>
              <w:widowControl/>
              <w:suppressLineNumbers w:val="0"/>
              <w:spacing w:line="555" w:lineRule="atLeast"/>
              <w:jc w:val="center"/>
            </w:pPr>
            <w:r>
              <w:rPr>
                <w:rFonts w:hint="eastAsia" w:ascii="仿宋_GB2312" w:hAnsi="微软雅黑" w:eastAsia="仿宋_GB2312" w:cs="仿宋_GB2312"/>
                <w:sz w:val="19"/>
                <w:szCs w:val="19"/>
              </w:rPr>
              <w:t>0</w:t>
            </w:r>
          </w:p>
        </w:tc>
        <w:tc>
          <w:tcPr>
            <w:tcW w:w="70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top"/>
          </w:tcPr>
          <w:p>
            <w:pPr>
              <w:pStyle w:val="5"/>
              <w:keepNext w:val="0"/>
              <w:keepLines w:val="0"/>
              <w:widowControl/>
              <w:suppressLineNumbers w:val="0"/>
              <w:spacing w:line="555" w:lineRule="atLeast"/>
              <w:jc w:val="center"/>
            </w:pPr>
            <w:r>
              <w:rPr>
                <w:rFonts w:hint="eastAsia" w:ascii="仿宋_GB2312" w:hAnsi="微软雅黑" w:eastAsia="仿宋_GB2312" w:cs="仿宋_GB2312"/>
                <w:color w:val="000000"/>
                <w:sz w:val="19"/>
                <w:szCs w:val="19"/>
              </w:rPr>
              <w:t>0</w:t>
            </w:r>
          </w:p>
        </w:tc>
        <w:tc>
          <w:tcPr>
            <w:tcW w:w="741"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top"/>
          </w:tcPr>
          <w:p>
            <w:pPr>
              <w:pStyle w:val="5"/>
              <w:keepNext w:val="0"/>
              <w:keepLines w:val="0"/>
              <w:widowControl/>
              <w:suppressLineNumbers w:val="0"/>
              <w:spacing w:line="555" w:lineRule="atLeast"/>
              <w:jc w:val="center"/>
            </w:pPr>
            <w:r>
              <w:rPr>
                <w:rFonts w:hint="eastAsia" w:ascii="仿宋_GB2312" w:hAnsi="微软雅黑" w:eastAsia="仿宋_GB2312" w:cs="仿宋_GB2312"/>
                <w:sz w:val="19"/>
                <w:szCs w:val="19"/>
              </w:rPr>
              <w:t>0</w:t>
            </w:r>
          </w:p>
        </w:tc>
        <w:tc>
          <w:tcPr>
            <w:tcW w:w="69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top"/>
          </w:tcPr>
          <w:p>
            <w:pPr>
              <w:pStyle w:val="5"/>
              <w:keepNext w:val="0"/>
              <w:keepLines w:val="0"/>
              <w:widowControl/>
              <w:suppressLineNumbers w:val="0"/>
              <w:spacing w:line="555" w:lineRule="atLeast"/>
              <w:jc w:val="center"/>
            </w:pPr>
            <w:r>
              <w:rPr>
                <w:rFonts w:hint="eastAsia" w:ascii="仿宋_GB2312" w:hAnsi="微软雅黑" w:eastAsia="仿宋_GB2312" w:cs="仿宋_GB2312"/>
                <w:sz w:val="19"/>
                <w:szCs w:val="19"/>
              </w:rPr>
              <w:t>0</w:t>
            </w:r>
          </w:p>
        </w:tc>
        <w:tc>
          <w:tcPr>
            <w:tcW w:w="731"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top"/>
          </w:tcPr>
          <w:p>
            <w:pPr>
              <w:pStyle w:val="5"/>
              <w:keepNext w:val="0"/>
              <w:keepLines w:val="0"/>
              <w:widowControl/>
              <w:suppressLineNumbers w:val="0"/>
              <w:spacing w:line="555" w:lineRule="atLeast"/>
              <w:jc w:val="center"/>
            </w:pPr>
            <w:r>
              <w:rPr>
                <w:rFonts w:hint="eastAsia" w:ascii="仿宋_GB2312" w:hAnsi="微软雅黑" w:eastAsia="仿宋_GB2312" w:cs="仿宋_GB2312"/>
                <w:color w:val="000000"/>
                <w:sz w:val="19"/>
                <w:szCs w:val="19"/>
              </w:rPr>
              <w:t>0</w:t>
            </w:r>
          </w:p>
        </w:tc>
        <w:tc>
          <w:tcPr>
            <w:tcW w:w="731"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top"/>
          </w:tcPr>
          <w:p>
            <w:pPr>
              <w:pStyle w:val="5"/>
              <w:keepNext w:val="0"/>
              <w:keepLines w:val="0"/>
              <w:widowControl/>
              <w:suppressLineNumbers w:val="0"/>
              <w:spacing w:line="555" w:lineRule="atLeast"/>
              <w:jc w:val="center"/>
            </w:pPr>
            <w:r>
              <w:rPr>
                <w:rFonts w:hint="eastAsia" w:ascii="仿宋_GB2312" w:hAnsi="微软雅黑" w:eastAsia="仿宋_GB2312" w:cs="仿宋_GB2312"/>
                <w:sz w:val="19"/>
                <w:szCs w:val="19"/>
              </w:rPr>
              <w:t>0</w:t>
            </w:r>
          </w:p>
        </w:tc>
        <w:tc>
          <w:tcPr>
            <w:tcW w:w="71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top"/>
          </w:tcPr>
          <w:p>
            <w:pPr>
              <w:pStyle w:val="5"/>
              <w:keepNext w:val="0"/>
              <w:keepLines w:val="0"/>
              <w:widowControl/>
              <w:suppressLineNumbers w:val="0"/>
              <w:spacing w:line="555" w:lineRule="atLeast"/>
              <w:jc w:val="center"/>
            </w:pPr>
            <w:r>
              <w:rPr>
                <w:rFonts w:hint="eastAsia" w:ascii="仿宋_GB2312" w:hAnsi="微软雅黑" w:eastAsia="仿宋_GB2312" w:cs="仿宋_GB2312"/>
                <w:sz w:val="19"/>
                <w:szCs w:val="19"/>
              </w:rPr>
              <w:t>0</w:t>
            </w:r>
          </w:p>
        </w:tc>
      </w:tr>
    </w:tbl>
    <w:p>
      <w:pPr>
        <w:pStyle w:val="5"/>
        <w:keepNext w:val="0"/>
        <w:keepLines w:val="0"/>
        <w:widowControl/>
        <w:suppressLineNumbers w:val="0"/>
        <w:shd w:val="clear" w:fill="FFFFFF"/>
        <w:spacing w:before="46" w:beforeAutospacing="0" w:after="0" w:afterAutospacing="0" w:line="555" w:lineRule="atLeast"/>
        <w:ind w:right="0" w:firstLine="620" w:firstLineChars="200"/>
        <w:jc w:val="both"/>
        <w:rPr>
          <w:rFonts w:hint="eastAsia" w:ascii="黑体" w:hAnsi="宋体" w:eastAsia="黑体" w:cs="黑体"/>
          <w:color w:val="333333"/>
          <w:sz w:val="31"/>
          <w:szCs w:val="31"/>
          <w:shd w:val="clear" w:fill="FFFFFF"/>
        </w:rPr>
      </w:pPr>
    </w:p>
    <w:p>
      <w:pPr>
        <w:pStyle w:val="5"/>
        <w:keepNext w:val="0"/>
        <w:keepLines w:val="0"/>
        <w:widowControl/>
        <w:suppressLineNumbers w:val="0"/>
        <w:shd w:val="clear" w:fill="FFFFFF"/>
        <w:spacing w:before="46" w:beforeAutospacing="0" w:after="0" w:afterAutospacing="0" w:line="555" w:lineRule="atLeast"/>
        <w:ind w:right="0" w:firstLine="620" w:firstLineChars="200"/>
        <w:jc w:val="both"/>
        <w:rPr>
          <w:rFonts w:hint="eastAsia" w:ascii="黑体" w:hAnsi="宋体" w:eastAsia="黑体" w:cs="黑体"/>
          <w:color w:val="333333"/>
          <w:sz w:val="31"/>
          <w:szCs w:val="31"/>
          <w:shd w:val="clear" w:fill="FFFFFF"/>
        </w:rPr>
      </w:pPr>
    </w:p>
    <w:p>
      <w:pPr>
        <w:pStyle w:val="5"/>
        <w:keepNext w:val="0"/>
        <w:keepLines w:val="0"/>
        <w:widowControl/>
        <w:suppressLineNumbers w:val="0"/>
        <w:shd w:val="clear" w:fill="FFFFFF"/>
        <w:spacing w:before="46" w:beforeAutospacing="0" w:after="0" w:afterAutospacing="0" w:line="555" w:lineRule="atLeast"/>
        <w:ind w:right="0" w:firstLine="620" w:firstLineChars="200"/>
        <w:jc w:val="both"/>
        <w:rPr>
          <w:rFonts w:hint="eastAsia" w:ascii="黑体" w:hAnsi="宋体" w:eastAsia="黑体" w:cs="黑体"/>
          <w:color w:val="333333"/>
          <w:sz w:val="31"/>
          <w:szCs w:val="31"/>
          <w:shd w:val="clear" w:fill="FFFFFF"/>
        </w:rPr>
      </w:pPr>
    </w:p>
    <w:p>
      <w:pPr>
        <w:pStyle w:val="5"/>
        <w:keepNext w:val="0"/>
        <w:keepLines w:val="0"/>
        <w:widowControl/>
        <w:suppressLineNumbers w:val="0"/>
        <w:shd w:val="clear" w:fill="FFFFFF"/>
        <w:spacing w:before="46" w:beforeAutospacing="0" w:after="0" w:afterAutospacing="0" w:line="555" w:lineRule="atLeast"/>
        <w:ind w:right="0" w:firstLine="620" w:firstLineChars="200"/>
        <w:jc w:val="both"/>
        <w:rPr>
          <w:rFonts w:hint="eastAsia" w:ascii="黑体" w:hAnsi="宋体" w:eastAsia="黑体" w:cs="黑体"/>
          <w:color w:val="333333"/>
          <w:sz w:val="31"/>
          <w:szCs w:val="31"/>
          <w:shd w:val="clear" w:fill="FFFFFF"/>
        </w:rPr>
      </w:pPr>
    </w:p>
    <w:p>
      <w:pPr>
        <w:pStyle w:val="5"/>
        <w:keepNext w:val="0"/>
        <w:keepLines w:val="0"/>
        <w:widowControl/>
        <w:suppressLineNumbers w:val="0"/>
        <w:shd w:val="clear" w:fill="FFFFFF"/>
        <w:spacing w:before="46" w:beforeAutospacing="0" w:after="0" w:afterAutospacing="0" w:line="555" w:lineRule="atLeast"/>
        <w:ind w:right="0" w:firstLine="620" w:firstLineChars="200"/>
        <w:jc w:val="both"/>
        <w:rPr>
          <w:rFonts w:hint="eastAsia" w:ascii="黑体" w:hAnsi="宋体" w:eastAsia="黑体" w:cs="黑体"/>
          <w:color w:val="333333"/>
          <w:sz w:val="31"/>
          <w:szCs w:val="31"/>
          <w:shd w:val="clear" w:fill="FFFFFF"/>
        </w:rPr>
      </w:pPr>
    </w:p>
    <w:p>
      <w:pPr>
        <w:pStyle w:val="5"/>
        <w:keepNext w:val="0"/>
        <w:keepLines w:val="0"/>
        <w:widowControl/>
        <w:suppressLineNumbers w:val="0"/>
        <w:shd w:val="clear" w:fill="FFFFFF"/>
        <w:spacing w:before="46" w:beforeAutospacing="0" w:after="0" w:afterAutospacing="0" w:line="555" w:lineRule="atLeast"/>
        <w:ind w:right="0" w:firstLine="640" w:firstLineChars="200"/>
        <w:jc w:val="both"/>
        <w:rPr>
          <w:sz w:val="32"/>
          <w:szCs w:val="32"/>
        </w:rPr>
      </w:pPr>
      <w:r>
        <w:rPr>
          <w:rFonts w:hint="eastAsia" w:ascii="黑体" w:hAnsi="宋体" w:eastAsia="黑体" w:cs="黑体"/>
          <w:color w:val="333333"/>
          <w:sz w:val="32"/>
          <w:szCs w:val="32"/>
          <w:shd w:val="clear" w:fill="FFFFFF"/>
        </w:rPr>
        <w:t>五、存在的主要问题及</w:t>
      </w:r>
      <w:r>
        <w:rPr>
          <w:rFonts w:hint="eastAsia" w:ascii="黑体" w:hAnsi="宋体" w:eastAsia="黑体" w:cs="黑体"/>
          <w:color w:val="333333"/>
          <w:sz w:val="32"/>
          <w:szCs w:val="32"/>
          <w:shd w:val="clear" w:fill="FFFFFF"/>
          <w:lang w:eastAsia="zh-CN"/>
        </w:rPr>
        <w:t>改进</w:t>
      </w:r>
      <w:r>
        <w:rPr>
          <w:rFonts w:hint="eastAsia" w:ascii="黑体" w:hAnsi="宋体" w:eastAsia="黑体" w:cs="黑体"/>
          <w:color w:val="333333"/>
          <w:sz w:val="32"/>
          <w:szCs w:val="32"/>
          <w:shd w:val="clear" w:fill="FFFFFF"/>
        </w:rPr>
        <w:t>情况</w:t>
      </w:r>
    </w:p>
    <w:p>
      <w:pPr>
        <w:pStyle w:val="5"/>
        <w:keepNext w:val="0"/>
        <w:keepLines w:val="0"/>
        <w:widowControl/>
        <w:suppressLineNumbers w:val="0"/>
        <w:spacing w:before="46" w:beforeAutospacing="0" w:after="0" w:afterAutospacing="0" w:line="555" w:lineRule="atLeast"/>
        <w:ind w:left="0" w:right="0" w:firstLine="615"/>
        <w:jc w:val="both"/>
        <w:rPr>
          <w:sz w:val="32"/>
          <w:szCs w:val="32"/>
        </w:rPr>
      </w:pPr>
      <w:r>
        <w:rPr>
          <w:rStyle w:val="8"/>
          <w:rFonts w:ascii="楷体_GB2312" w:hAnsi="微软雅黑" w:eastAsia="楷体_GB2312" w:cs="楷体_GB2312"/>
          <w:b/>
          <w:bCs/>
          <w:color w:val="333333"/>
          <w:sz w:val="32"/>
          <w:szCs w:val="32"/>
        </w:rPr>
        <w:t>（一）存在的主要问题</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3" w:firstLineChars="200"/>
        <w:jc w:val="both"/>
        <w:textAlignment w:val="auto"/>
        <w:rPr>
          <w:rFonts w:hint="eastAsia" w:ascii="仿宋_GB2312" w:hAnsi="方正仿宋_GB2312" w:eastAsia="仿宋_GB2312" w:cs="方正仿宋_GB2312"/>
          <w:color w:val="000000"/>
          <w:sz w:val="32"/>
          <w:szCs w:val="32"/>
          <w:lang w:val="en-US" w:eastAsia="zh-CN"/>
        </w:rPr>
      </w:pPr>
      <w:r>
        <w:rPr>
          <w:rFonts w:hint="eastAsia" w:ascii="仿宋_GB2312" w:hAnsi="微软雅黑" w:eastAsia="仿宋_GB2312" w:cs="仿宋_GB2312"/>
          <w:b/>
          <w:bCs/>
          <w:color w:val="000000"/>
          <w:sz w:val="32"/>
          <w:szCs w:val="32"/>
          <w:shd w:val="clear" w:fill="FFFFFF"/>
          <w:lang w:eastAsia="zh-CN"/>
        </w:rPr>
        <w:t>一是政务公开信息不充分。</w:t>
      </w:r>
      <w:r>
        <w:rPr>
          <w:rFonts w:hint="eastAsia" w:ascii="仿宋_GB2312" w:hAnsi="方正仿宋_GB2312" w:eastAsia="仿宋_GB2312" w:cs="方正仿宋_GB2312"/>
          <w:color w:val="000000"/>
          <w:sz w:val="32"/>
          <w:szCs w:val="32"/>
          <w:lang w:val="en-US" w:eastAsia="zh-CN"/>
        </w:rPr>
        <w:t>政务公开平台宣传力度不够，未能全面、及时地公开相关信息，导致群众对一些重要事件和政策不了解，公开形式还不够丰富、公开内容还不够贴近群众生产生活。</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3" w:firstLineChars="200"/>
        <w:jc w:val="both"/>
        <w:textAlignment w:val="auto"/>
        <w:rPr>
          <w:rFonts w:hint="eastAsia" w:ascii="仿宋_GB2312" w:hAnsi="方正仿宋_GB2312" w:eastAsia="仿宋_GB2312" w:cs="方正仿宋_GB2312"/>
          <w:color w:val="000000"/>
          <w:sz w:val="32"/>
          <w:szCs w:val="32"/>
          <w:lang w:val="en-US" w:eastAsia="zh-CN"/>
        </w:rPr>
      </w:pPr>
      <w:r>
        <w:rPr>
          <w:rFonts w:hint="eastAsia" w:ascii="仿宋_GB2312" w:hAnsi="方正仿宋_GB2312" w:eastAsia="仿宋_GB2312" w:cs="方正仿宋_GB2312"/>
          <w:b/>
          <w:bCs/>
          <w:color w:val="000000"/>
          <w:sz w:val="32"/>
          <w:szCs w:val="32"/>
          <w:lang w:val="en-US" w:eastAsia="zh-CN"/>
        </w:rPr>
        <w:t>二是政务公开方式不够多样化。</w:t>
      </w:r>
      <w:r>
        <w:rPr>
          <w:rFonts w:hint="eastAsia" w:ascii="仿宋_GB2312" w:hAnsi="方正仿宋_GB2312" w:eastAsia="仿宋_GB2312" w:cs="方正仿宋_GB2312"/>
          <w:color w:val="000000"/>
          <w:sz w:val="32"/>
          <w:szCs w:val="32"/>
          <w:lang w:val="en-US" w:eastAsia="zh-CN"/>
        </w:rPr>
        <w:t>群众了解政务信息方式主要是向身边工作人员了解或者是张贴出来的公开公告栏，获取信息渠道较为单一。在公开信息时，主要采用传统的公告板、宣传册等方式，这种方式不利于公众及时获取信息。</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3" w:firstLineChars="200"/>
        <w:jc w:val="both"/>
        <w:textAlignment w:val="auto"/>
        <w:rPr>
          <w:rFonts w:hint="eastAsia" w:ascii="仿宋_GB2312" w:hAnsi="方正仿宋_GB2312" w:eastAsia="仿宋_GB2312" w:cs="方正仿宋_GB2312"/>
          <w:color w:val="000000"/>
          <w:sz w:val="32"/>
          <w:szCs w:val="32"/>
          <w:lang w:val="en-US" w:eastAsia="zh-CN"/>
        </w:rPr>
      </w:pPr>
      <w:r>
        <w:rPr>
          <w:rFonts w:hint="eastAsia" w:ascii="仿宋_GB2312" w:hAnsi="方正仿宋_GB2312" w:eastAsia="仿宋_GB2312" w:cs="方正仿宋_GB2312"/>
          <w:b/>
          <w:bCs/>
          <w:color w:val="000000"/>
          <w:sz w:val="32"/>
          <w:szCs w:val="32"/>
          <w:lang w:val="en-US" w:eastAsia="zh-CN"/>
        </w:rPr>
        <w:t>三是政务公开监督机制还有待健全。</w:t>
      </w:r>
      <w:r>
        <w:rPr>
          <w:rFonts w:hint="eastAsia" w:ascii="仿宋_GB2312" w:hAnsi="方正仿宋_GB2312" w:eastAsia="仿宋_GB2312" w:cs="方正仿宋_GB2312"/>
          <w:color w:val="000000"/>
          <w:sz w:val="32"/>
          <w:szCs w:val="32"/>
          <w:lang w:val="en-US" w:eastAsia="zh-CN"/>
        </w:rPr>
        <w:t>监督形式大多为被动接受上级检查，自觉进行自查和抽查的少。</w:t>
      </w:r>
    </w:p>
    <w:p>
      <w:pPr>
        <w:pStyle w:val="5"/>
        <w:keepNext w:val="0"/>
        <w:keepLines w:val="0"/>
        <w:widowControl/>
        <w:suppressLineNumbers w:val="0"/>
        <w:spacing w:before="46" w:beforeAutospacing="0" w:after="0" w:afterAutospacing="0" w:line="555" w:lineRule="atLeast"/>
        <w:ind w:left="0" w:right="0" w:firstLine="615"/>
        <w:jc w:val="both"/>
        <w:rPr>
          <w:rFonts w:hint="eastAsia" w:eastAsia="楷体_GB2312"/>
          <w:sz w:val="32"/>
          <w:szCs w:val="32"/>
          <w:lang w:eastAsia="zh-CN"/>
        </w:rPr>
      </w:pPr>
      <w:r>
        <w:rPr>
          <w:rStyle w:val="8"/>
          <w:rFonts w:hint="eastAsia" w:ascii="楷体_GB2312" w:hAnsi="微软雅黑" w:eastAsia="楷体_GB2312" w:cs="楷体_GB2312"/>
          <w:b/>
          <w:bCs/>
          <w:color w:val="333333"/>
          <w:sz w:val="32"/>
          <w:szCs w:val="32"/>
        </w:rPr>
        <w:t>（二）</w:t>
      </w:r>
      <w:r>
        <w:rPr>
          <w:rStyle w:val="8"/>
          <w:rFonts w:hint="eastAsia" w:ascii="楷体_GB2312" w:hAnsi="微软雅黑" w:eastAsia="楷体_GB2312" w:cs="楷体_GB2312"/>
          <w:b/>
          <w:bCs/>
          <w:color w:val="333333"/>
          <w:sz w:val="32"/>
          <w:szCs w:val="32"/>
          <w:lang w:eastAsia="zh-CN"/>
        </w:rPr>
        <w:t>改进措施</w:t>
      </w:r>
    </w:p>
    <w:p>
      <w:pPr>
        <w:pStyle w:val="5"/>
        <w:keepNext w:val="0"/>
        <w:keepLines w:val="0"/>
        <w:widowControl/>
        <w:suppressLineNumbers w:val="0"/>
        <w:shd w:val="clear" w:fill="FFFFFF"/>
        <w:spacing w:before="46" w:beforeAutospacing="0" w:after="0" w:afterAutospacing="0" w:line="555" w:lineRule="atLeast"/>
        <w:ind w:left="0" w:right="0" w:firstLine="645"/>
        <w:jc w:val="both"/>
        <w:rPr>
          <w:rFonts w:hint="eastAsia" w:ascii="仿宋_GB2312" w:hAnsi="微软雅黑" w:eastAsia="仿宋_GB2312" w:cs="仿宋_GB2312"/>
          <w:color w:val="000000"/>
          <w:sz w:val="32"/>
          <w:szCs w:val="32"/>
          <w:shd w:val="clear" w:fill="FFFFFF"/>
        </w:rPr>
      </w:pPr>
      <w:r>
        <w:rPr>
          <w:rFonts w:hint="eastAsia" w:ascii="仿宋_GB2312" w:hAnsi="微软雅黑" w:eastAsia="仿宋_GB2312" w:cs="仿宋_GB2312"/>
          <w:b/>
          <w:bCs/>
          <w:color w:val="000000"/>
          <w:sz w:val="32"/>
          <w:szCs w:val="32"/>
          <w:shd w:val="clear" w:fill="FFFFFF"/>
          <w:lang w:eastAsia="zh-CN"/>
        </w:rPr>
        <w:t>一是</w:t>
      </w:r>
      <w:r>
        <w:rPr>
          <w:rFonts w:hint="eastAsia" w:ascii="仿宋_GB2312" w:hAnsi="微软雅黑" w:eastAsia="仿宋_GB2312" w:cs="仿宋_GB2312"/>
          <w:b/>
          <w:bCs/>
          <w:color w:val="000000"/>
          <w:sz w:val="32"/>
          <w:szCs w:val="32"/>
          <w:shd w:val="clear" w:fill="FFFFFF"/>
        </w:rPr>
        <w:t>增加信息公开的全面性和及时性</w:t>
      </w:r>
      <w:r>
        <w:rPr>
          <w:rFonts w:hint="eastAsia" w:ascii="仿宋_GB2312" w:hAnsi="微软雅黑" w:eastAsia="仿宋_GB2312" w:cs="仿宋_GB2312"/>
          <w:color w:val="000000"/>
          <w:sz w:val="32"/>
          <w:szCs w:val="32"/>
          <w:shd w:val="clear" w:fill="FFFFFF"/>
          <w:lang w:eastAsia="zh-CN"/>
        </w:rPr>
        <w:t>。进一步</w:t>
      </w:r>
      <w:r>
        <w:rPr>
          <w:rFonts w:hint="eastAsia" w:ascii="仿宋_GB2312" w:hAnsi="微软雅黑" w:eastAsia="仿宋_GB2312" w:cs="仿宋_GB2312"/>
          <w:color w:val="000000"/>
          <w:sz w:val="32"/>
          <w:szCs w:val="32"/>
          <w:shd w:val="clear" w:fill="FFFFFF"/>
        </w:rPr>
        <w:t>建立健全的信息公开制度，确保所有相关信息都能得到及时、全面的公开，避免出现信息不对称的情况。</w:t>
      </w:r>
    </w:p>
    <w:p>
      <w:pPr>
        <w:pStyle w:val="5"/>
        <w:keepNext w:val="0"/>
        <w:keepLines w:val="0"/>
        <w:widowControl/>
        <w:suppressLineNumbers w:val="0"/>
        <w:shd w:val="clear" w:fill="FFFFFF"/>
        <w:spacing w:before="46" w:beforeAutospacing="0" w:after="0" w:afterAutospacing="0" w:line="555" w:lineRule="atLeast"/>
        <w:ind w:left="0" w:right="0" w:firstLine="645"/>
        <w:jc w:val="both"/>
        <w:rPr>
          <w:rFonts w:hint="eastAsia" w:ascii="仿宋_GB2312" w:hAnsi="微软雅黑" w:eastAsia="仿宋_GB2312" w:cs="仿宋_GB2312"/>
          <w:color w:val="000000"/>
          <w:sz w:val="32"/>
          <w:szCs w:val="32"/>
          <w:shd w:val="clear" w:fill="FFFFFF"/>
        </w:rPr>
      </w:pPr>
      <w:r>
        <w:rPr>
          <w:rFonts w:hint="eastAsia" w:ascii="仿宋_GB2312" w:hAnsi="微软雅黑" w:eastAsia="仿宋_GB2312" w:cs="仿宋_GB2312"/>
          <w:b/>
          <w:bCs/>
          <w:color w:val="000000"/>
          <w:sz w:val="32"/>
          <w:szCs w:val="32"/>
          <w:shd w:val="clear" w:fill="FFFFFF"/>
          <w:lang w:eastAsia="zh-CN"/>
        </w:rPr>
        <w:t>二是</w:t>
      </w:r>
      <w:r>
        <w:rPr>
          <w:rFonts w:hint="eastAsia" w:ascii="仿宋_GB2312" w:hAnsi="微软雅黑" w:eastAsia="仿宋_GB2312" w:cs="仿宋_GB2312"/>
          <w:b/>
          <w:bCs/>
          <w:color w:val="000000"/>
          <w:sz w:val="32"/>
          <w:szCs w:val="32"/>
          <w:shd w:val="clear" w:fill="FFFFFF"/>
        </w:rPr>
        <w:t>创新公开方式细化公开内容</w:t>
      </w:r>
      <w:r>
        <w:rPr>
          <w:rFonts w:hint="eastAsia" w:ascii="仿宋_GB2312" w:hAnsi="微软雅黑" w:eastAsia="仿宋_GB2312" w:cs="仿宋_GB2312"/>
          <w:b/>
          <w:bCs/>
          <w:color w:val="000000"/>
          <w:sz w:val="32"/>
          <w:szCs w:val="32"/>
          <w:shd w:val="clear" w:fill="FFFFFF"/>
          <w:lang w:eastAsia="zh-CN"/>
        </w:rPr>
        <w:t>。</w:t>
      </w:r>
      <w:r>
        <w:rPr>
          <w:rFonts w:hint="eastAsia" w:ascii="仿宋_GB2312" w:hAnsi="微软雅黑" w:eastAsia="仿宋_GB2312" w:cs="仿宋_GB2312"/>
          <w:color w:val="000000"/>
          <w:sz w:val="32"/>
          <w:szCs w:val="32"/>
          <w:shd w:val="clear" w:fill="FFFFFF"/>
        </w:rPr>
        <w:t>除了传统的公告板、宣传册等方式，</w:t>
      </w:r>
      <w:r>
        <w:rPr>
          <w:rFonts w:hint="eastAsia" w:ascii="仿宋_GB2312" w:hAnsi="方正仿宋_GB2312" w:eastAsia="仿宋_GB2312" w:cs="方正仿宋_GB2312"/>
          <w:color w:val="000000"/>
          <w:sz w:val="32"/>
          <w:szCs w:val="32"/>
          <w:lang w:val="en-US" w:eastAsia="zh-CN"/>
        </w:rPr>
        <w:t>充分利用网络科技，提升政务公开信息化、集中化水平。加快推进“互联网＋政务”，构建基于互联网的一体化政务公开体系</w:t>
      </w:r>
      <w:r>
        <w:rPr>
          <w:rFonts w:hint="eastAsia" w:ascii="仿宋_GB2312" w:hAnsi="微软雅黑" w:eastAsia="仿宋_GB2312" w:cs="仿宋_GB2312"/>
          <w:color w:val="000000"/>
          <w:sz w:val="32"/>
          <w:szCs w:val="32"/>
          <w:shd w:val="clear" w:fill="FFFFFF"/>
        </w:rPr>
        <w:t>，更加快速、便捷地发布信息，提高信息公开的效率和覆盖面。在公开信息时，尽可能地提供详细的信息，包括政策的制定背景、实施细节等，以便公众更好地理解和掌握相关内容。</w:t>
      </w:r>
    </w:p>
    <w:p>
      <w:pPr>
        <w:pStyle w:val="5"/>
        <w:keepNext w:val="0"/>
        <w:keepLines w:val="0"/>
        <w:widowControl/>
        <w:suppressLineNumbers w:val="0"/>
        <w:shd w:val="clear" w:fill="FFFFFF"/>
        <w:spacing w:before="46" w:beforeAutospacing="0" w:after="0" w:afterAutospacing="0" w:line="555" w:lineRule="atLeast"/>
        <w:ind w:left="0" w:right="0" w:firstLine="645"/>
        <w:jc w:val="both"/>
        <w:rPr>
          <w:rFonts w:hint="eastAsia" w:ascii="仿宋_GB2312" w:hAnsi="微软雅黑" w:eastAsia="仿宋_GB2312" w:cs="仿宋_GB2312"/>
          <w:color w:val="000000"/>
          <w:sz w:val="32"/>
          <w:szCs w:val="32"/>
          <w:shd w:val="clear" w:fill="FFFFFF"/>
        </w:rPr>
      </w:pPr>
      <w:r>
        <w:rPr>
          <w:rFonts w:hint="eastAsia" w:ascii="仿宋_GB2312" w:hAnsi="微软雅黑" w:eastAsia="仿宋_GB2312" w:cs="仿宋_GB2312"/>
          <w:b/>
          <w:bCs/>
          <w:color w:val="000000"/>
          <w:sz w:val="32"/>
          <w:szCs w:val="32"/>
          <w:shd w:val="clear" w:fill="FFFFFF"/>
          <w:lang w:eastAsia="zh-CN"/>
        </w:rPr>
        <w:t>三是</w:t>
      </w:r>
      <w:r>
        <w:rPr>
          <w:rFonts w:hint="eastAsia" w:ascii="仿宋_GB2312" w:hAnsi="微软雅黑" w:eastAsia="仿宋_GB2312" w:cs="仿宋_GB2312"/>
          <w:b/>
          <w:bCs/>
          <w:color w:val="000000"/>
          <w:sz w:val="32"/>
          <w:szCs w:val="32"/>
          <w:shd w:val="clear" w:fill="FFFFFF"/>
        </w:rPr>
        <w:t>建立反馈机制</w:t>
      </w:r>
      <w:r>
        <w:rPr>
          <w:rFonts w:hint="eastAsia" w:ascii="仿宋_GB2312" w:hAnsi="方正仿宋_GB2312" w:eastAsia="仿宋_GB2312" w:cs="方正仿宋_GB2312"/>
          <w:b/>
          <w:bCs/>
          <w:color w:val="000000"/>
          <w:sz w:val="32"/>
          <w:szCs w:val="32"/>
          <w:lang w:val="en-US" w:eastAsia="zh-CN"/>
        </w:rPr>
        <w:t>，回应群众关切</w:t>
      </w:r>
      <w:r>
        <w:rPr>
          <w:rFonts w:hint="eastAsia" w:ascii="仿宋_GB2312" w:hAnsi="微软雅黑" w:eastAsia="仿宋_GB2312" w:cs="仿宋_GB2312"/>
          <w:color w:val="000000"/>
          <w:sz w:val="32"/>
          <w:szCs w:val="32"/>
          <w:shd w:val="clear" w:fill="FFFFFF"/>
          <w:lang w:eastAsia="zh-CN"/>
        </w:rPr>
        <w:t>。</w:t>
      </w:r>
      <w:r>
        <w:rPr>
          <w:rFonts w:hint="eastAsia" w:ascii="仿宋_GB2312" w:hAnsi="方正仿宋_GB2312" w:eastAsia="仿宋_GB2312" w:cs="方正仿宋_GB2312"/>
          <w:color w:val="000000"/>
          <w:sz w:val="32"/>
          <w:szCs w:val="32"/>
          <w:lang w:val="en-US" w:eastAsia="zh-CN"/>
        </w:rPr>
        <w:t>设立互动栏目、意见收集处等，建立完整的信息反馈渠道和机制，健全政务舆情收集、研判、处置和回应机制。</w:t>
      </w:r>
      <w:r>
        <w:rPr>
          <w:rFonts w:hint="eastAsia" w:ascii="仿宋_GB2312" w:hAnsi="微软雅黑" w:eastAsia="仿宋_GB2312" w:cs="仿宋_GB2312"/>
          <w:color w:val="000000"/>
          <w:sz w:val="32"/>
          <w:szCs w:val="32"/>
          <w:shd w:val="clear" w:fill="FFFFFF"/>
        </w:rPr>
        <w:t>及时收集和处理公众对信息公开的意见和建议，不断改进和优化信息公开工作。</w:t>
      </w:r>
    </w:p>
    <w:p>
      <w:pPr>
        <w:pStyle w:val="5"/>
        <w:keepNext w:val="0"/>
        <w:keepLines w:val="0"/>
        <w:widowControl/>
        <w:suppressLineNumbers w:val="0"/>
        <w:shd w:val="clear" w:fill="FFFFFF"/>
        <w:spacing w:before="46" w:beforeAutospacing="0" w:after="0" w:afterAutospacing="0" w:line="555" w:lineRule="atLeast"/>
        <w:ind w:left="0" w:right="0" w:firstLine="645"/>
        <w:jc w:val="both"/>
        <w:rPr>
          <w:rFonts w:hint="eastAsia" w:ascii="仿宋_GB2312" w:hAnsi="微软雅黑" w:eastAsia="仿宋_GB2312" w:cs="仿宋_GB2312"/>
          <w:color w:val="000000"/>
          <w:sz w:val="32"/>
          <w:szCs w:val="32"/>
          <w:shd w:val="clear" w:fill="FFFFFF"/>
        </w:rPr>
      </w:pPr>
      <w:r>
        <w:rPr>
          <w:rFonts w:hint="eastAsia" w:ascii="仿宋_GB2312" w:hAnsi="方正仿宋_GB2312" w:eastAsia="仿宋_GB2312" w:cs="方正仿宋_GB2312"/>
          <w:b/>
          <w:bCs/>
          <w:color w:val="000000"/>
          <w:sz w:val="32"/>
          <w:szCs w:val="32"/>
          <w:lang w:val="en-US" w:eastAsia="zh-CN"/>
        </w:rPr>
        <w:t>四是公开透明，</w:t>
      </w:r>
      <w:r>
        <w:rPr>
          <w:rFonts w:hint="eastAsia" w:ascii="仿宋_GB2312" w:hAnsi="微软雅黑" w:eastAsia="仿宋_GB2312" w:cs="仿宋_GB2312"/>
          <w:b/>
          <w:bCs/>
          <w:color w:val="000000"/>
          <w:sz w:val="32"/>
          <w:szCs w:val="32"/>
          <w:shd w:val="clear" w:fill="FFFFFF"/>
        </w:rPr>
        <w:t>加强监督和评估</w:t>
      </w:r>
      <w:r>
        <w:rPr>
          <w:rFonts w:hint="eastAsia" w:ascii="仿宋_GB2312" w:hAnsi="微软雅黑" w:eastAsia="仿宋_GB2312" w:cs="仿宋_GB2312"/>
          <w:color w:val="000000"/>
          <w:sz w:val="32"/>
          <w:szCs w:val="32"/>
          <w:shd w:val="clear" w:fill="FFFFFF"/>
          <w:lang w:eastAsia="zh-CN"/>
        </w:rPr>
        <w:t>。</w:t>
      </w:r>
      <w:r>
        <w:rPr>
          <w:rFonts w:hint="eastAsia" w:ascii="仿宋_GB2312" w:hAnsi="方正仿宋_GB2312" w:eastAsia="仿宋_GB2312" w:cs="方正仿宋_GB2312"/>
          <w:b w:val="0"/>
          <w:bCs w:val="0"/>
          <w:color w:val="000000"/>
          <w:sz w:val="32"/>
          <w:szCs w:val="32"/>
          <w:lang w:val="en-US" w:eastAsia="zh-CN"/>
        </w:rPr>
        <w:t>实施动态管理，严格落实“三审三校”机制，加强日常监测整改，加大对错敏词汇排查力度；</w:t>
      </w:r>
      <w:r>
        <w:rPr>
          <w:rFonts w:hint="eastAsia" w:ascii="仿宋_GB2312" w:hAnsi="微软雅黑" w:eastAsia="仿宋_GB2312" w:cs="仿宋_GB2312"/>
          <w:color w:val="000000"/>
          <w:sz w:val="32"/>
          <w:szCs w:val="32"/>
          <w:shd w:val="clear" w:fill="FFFFFF"/>
        </w:rPr>
        <w:t>加强对信息公开工作的监督和评估，确保各项工作得到有效执行，同时定期对信息公开工作进行总结和反思，不断提高信息公开的质量和水平。</w:t>
      </w:r>
    </w:p>
    <w:p>
      <w:pPr>
        <w:pStyle w:val="5"/>
        <w:keepNext w:val="0"/>
        <w:keepLines w:val="0"/>
        <w:widowControl/>
        <w:suppressLineNumbers w:val="0"/>
        <w:shd w:val="clear" w:fill="FFFFFF"/>
        <w:spacing w:before="46" w:beforeAutospacing="0" w:after="0" w:afterAutospacing="0" w:line="555" w:lineRule="atLeast"/>
        <w:ind w:left="0" w:right="0" w:firstLine="645"/>
        <w:jc w:val="both"/>
        <w:rPr>
          <w:sz w:val="32"/>
          <w:szCs w:val="32"/>
        </w:rPr>
      </w:pPr>
      <w:r>
        <w:rPr>
          <w:rFonts w:hint="eastAsia" w:ascii="黑体" w:hAnsi="宋体" w:eastAsia="黑体" w:cs="黑体"/>
          <w:color w:val="333333"/>
          <w:sz w:val="32"/>
          <w:szCs w:val="32"/>
          <w:shd w:val="clear" w:fill="FFFFFF"/>
        </w:rPr>
        <w:t>六、其他需要报告的事项</w:t>
      </w:r>
    </w:p>
    <w:p>
      <w:pPr>
        <w:pStyle w:val="5"/>
        <w:keepNext w:val="0"/>
        <w:keepLines w:val="0"/>
        <w:widowControl/>
        <w:suppressLineNumbers w:val="0"/>
        <w:spacing w:before="46" w:beforeAutospacing="0" w:after="0" w:afterAutospacing="0" w:line="555" w:lineRule="atLeast"/>
        <w:ind w:left="0" w:right="0" w:firstLine="640" w:firstLineChars="200"/>
        <w:jc w:val="left"/>
        <w:rPr>
          <w:rFonts w:hint="eastAsia" w:ascii="仿宋_GB2312" w:hAnsi="微软雅黑" w:eastAsia="仿宋_GB2312" w:cs="仿宋_GB2312"/>
          <w:color w:val="000000"/>
          <w:sz w:val="32"/>
          <w:szCs w:val="32"/>
          <w:shd w:val="clear" w:fill="FFFFFF"/>
        </w:rPr>
      </w:pPr>
      <w:r>
        <w:rPr>
          <w:rFonts w:hint="eastAsia" w:ascii="仿宋_GB2312" w:hAnsi="微软雅黑" w:eastAsia="仿宋_GB2312" w:cs="仿宋_GB2312"/>
          <w:color w:val="000000"/>
          <w:sz w:val="32"/>
          <w:szCs w:val="32"/>
          <w:shd w:val="clear" w:fill="FFFFFF"/>
        </w:rPr>
        <w:t>202</w:t>
      </w:r>
      <w:r>
        <w:rPr>
          <w:rFonts w:hint="eastAsia" w:ascii="仿宋_GB2312" w:hAnsi="微软雅黑" w:eastAsia="仿宋_GB2312" w:cs="仿宋_GB2312"/>
          <w:color w:val="000000"/>
          <w:sz w:val="32"/>
          <w:szCs w:val="32"/>
          <w:shd w:val="clear" w:fill="FFFFFF"/>
          <w:lang w:val="en-US" w:eastAsia="zh-CN"/>
        </w:rPr>
        <w:t>3</w:t>
      </w:r>
      <w:r>
        <w:rPr>
          <w:rFonts w:hint="eastAsia" w:ascii="仿宋_GB2312" w:hAnsi="微软雅黑" w:eastAsia="仿宋_GB2312" w:cs="仿宋_GB2312"/>
          <w:color w:val="000000"/>
          <w:sz w:val="32"/>
          <w:szCs w:val="32"/>
          <w:shd w:val="clear" w:fill="FFFFFF"/>
        </w:rPr>
        <w:t>年度，本机关无收取信息处理费情况。</w:t>
      </w:r>
    </w:p>
    <w:p>
      <w:pPr>
        <w:pStyle w:val="5"/>
        <w:keepNext w:val="0"/>
        <w:keepLines w:val="0"/>
        <w:widowControl/>
        <w:suppressLineNumbers w:val="0"/>
        <w:spacing w:before="46" w:beforeAutospacing="0" w:after="0" w:afterAutospacing="0" w:line="555" w:lineRule="atLeast"/>
        <w:ind w:left="0" w:right="0" w:firstLine="640" w:firstLineChars="200"/>
        <w:jc w:val="left"/>
        <w:rPr>
          <w:rFonts w:hint="eastAsia" w:ascii="仿宋_GB2312" w:hAnsi="微软雅黑" w:eastAsia="仿宋_GB2312" w:cs="仿宋_GB2312"/>
          <w:color w:val="000000"/>
          <w:sz w:val="32"/>
          <w:szCs w:val="32"/>
          <w:shd w:val="clear" w:fill="FFFFFF"/>
        </w:rPr>
      </w:pPr>
    </w:p>
    <w:p>
      <w:pPr>
        <w:pStyle w:val="5"/>
        <w:keepNext w:val="0"/>
        <w:keepLines w:val="0"/>
        <w:widowControl/>
        <w:suppressLineNumbers w:val="0"/>
        <w:spacing w:before="46" w:beforeAutospacing="0" w:after="0" w:afterAutospacing="0" w:line="555" w:lineRule="atLeast"/>
        <w:ind w:left="0" w:right="0" w:firstLine="645"/>
        <w:jc w:val="center"/>
        <w:rPr>
          <w:sz w:val="32"/>
          <w:szCs w:val="32"/>
        </w:rPr>
      </w:pPr>
      <w:r>
        <w:rPr>
          <w:rFonts w:hint="eastAsia" w:ascii="仿宋_GB2312" w:hAnsi="仿宋_GB2312" w:eastAsia="仿宋_GB2312" w:cs="仿宋_GB2312"/>
          <w:color w:val="333333"/>
          <w:sz w:val="32"/>
          <w:szCs w:val="32"/>
          <w:lang w:val="en-US" w:eastAsia="zh-CN"/>
        </w:rPr>
        <w:t xml:space="preserve">                                                            </w:t>
      </w:r>
      <w:r>
        <w:rPr>
          <w:rFonts w:hint="eastAsia" w:ascii="仿宋_GB2312" w:hAnsi="仿宋_GB2312" w:eastAsia="仿宋_GB2312" w:cs="仿宋_GB2312"/>
          <w:color w:val="333333"/>
          <w:sz w:val="32"/>
          <w:szCs w:val="32"/>
        </w:rPr>
        <w:t>农牧渔场办公室</w:t>
      </w:r>
    </w:p>
    <w:p>
      <w:pPr>
        <w:pStyle w:val="5"/>
        <w:keepNext w:val="0"/>
        <w:keepLines w:val="0"/>
        <w:widowControl/>
        <w:suppressLineNumbers w:val="0"/>
        <w:spacing w:before="46" w:beforeAutospacing="0" w:after="0" w:afterAutospacing="0" w:line="555" w:lineRule="atLeast"/>
        <w:ind w:left="0" w:right="0" w:firstLine="645"/>
        <w:jc w:val="center"/>
        <w:rPr>
          <w:sz w:val="32"/>
          <w:szCs w:val="32"/>
        </w:rPr>
      </w:pPr>
      <w:r>
        <w:rPr>
          <w:rFonts w:hint="eastAsia" w:ascii="仿宋_GB2312" w:hAnsi="仿宋_GB2312" w:eastAsia="仿宋_GB2312" w:cs="仿宋_GB2312"/>
          <w:color w:val="333333"/>
          <w:sz w:val="32"/>
          <w:szCs w:val="32"/>
          <w:lang w:val="en-US" w:eastAsia="zh-CN"/>
        </w:rPr>
        <w:t xml:space="preserve">                                                            </w:t>
      </w:r>
      <w:r>
        <w:rPr>
          <w:rFonts w:hint="eastAsia" w:ascii="仿宋_GB2312" w:hAnsi="仿宋_GB2312" w:eastAsia="仿宋_GB2312" w:cs="仿宋_GB2312"/>
          <w:color w:val="333333"/>
          <w:sz w:val="32"/>
          <w:szCs w:val="32"/>
        </w:rPr>
        <w:t>202</w:t>
      </w:r>
      <w:r>
        <w:rPr>
          <w:rFonts w:hint="eastAsia" w:ascii="仿宋_GB2312" w:hAnsi="微软雅黑" w:eastAsia="仿宋_GB2312" w:cs="仿宋_GB2312"/>
          <w:color w:val="333333"/>
          <w:sz w:val="32"/>
          <w:szCs w:val="32"/>
          <w:lang w:val="en-US" w:eastAsia="zh-CN"/>
        </w:rPr>
        <w:t>4</w:t>
      </w:r>
      <w:r>
        <w:rPr>
          <w:rFonts w:hint="eastAsia" w:ascii="仿宋_GB2312" w:hAnsi="仿宋_GB2312" w:eastAsia="仿宋_GB2312" w:cs="仿宋_GB2312"/>
          <w:color w:val="333333"/>
          <w:sz w:val="32"/>
          <w:szCs w:val="32"/>
        </w:rPr>
        <w:t>年1月</w:t>
      </w:r>
      <w:r>
        <w:rPr>
          <w:rFonts w:hint="eastAsia" w:ascii="仿宋_GB2312" w:hAnsi="微软雅黑" w:eastAsia="仿宋_GB2312" w:cs="仿宋_GB2312"/>
          <w:color w:val="333333"/>
          <w:sz w:val="32"/>
          <w:szCs w:val="32"/>
          <w:lang w:val="en-US" w:eastAsia="zh-CN"/>
        </w:rPr>
        <w:t>24</w:t>
      </w:r>
      <w:r>
        <w:rPr>
          <w:rFonts w:hint="eastAsia" w:ascii="仿宋_GB2312" w:hAnsi="微软雅黑" w:eastAsia="仿宋_GB2312" w:cs="仿宋_GB2312"/>
          <w:color w:val="333333"/>
          <w:sz w:val="32"/>
          <w:szCs w:val="32"/>
        </w:rPr>
        <w:t>日</w:t>
      </w:r>
    </w:p>
    <w:p>
      <w:pPr>
        <w:rPr>
          <w:sz w:val="32"/>
          <w:szCs w:val="32"/>
        </w:rPr>
      </w:pPr>
      <w:bookmarkStart w:id="0" w:name="_GoBack"/>
      <w:bookmarkEnd w:id="0"/>
    </w:p>
    <w:sectPr>
      <w:pgSz w:w="16838" w:h="11906" w:orient="landscape"/>
      <w:pgMar w:top="760" w:right="1440" w:bottom="64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红头文件字体">
    <w:altName w:val="宋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仿宋_GB2312">
    <w:altName w:val="仿宋"/>
    <w:panose1 w:val="02000000000000000000"/>
    <w:charset w:val="86"/>
    <w:family w:val="auto"/>
    <w:pitch w:val="default"/>
    <w:sig w:usb0="00000000" w:usb1="00000000"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D4EB8B"/>
    <w:multiLevelType w:val="singleLevel"/>
    <w:tmpl w:val="25D4EB8B"/>
    <w:lvl w:ilvl="0" w:tentative="0">
      <w:start w:val="1"/>
      <w:numFmt w:val="chineseCounting"/>
      <w:suff w:val="nothing"/>
      <w:lvlText w:val="%1、"/>
      <w:lvlJc w:val="left"/>
      <w:rPr>
        <w:rFonts w:hint="eastAsia"/>
      </w:rPr>
    </w:lvl>
  </w:abstractNum>
  <w:abstractNum w:abstractNumId="1">
    <w:nsid w:val="26A7C664"/>
    <w:multiLevelType w:val="singleLevel"/>
    <w:tmpl w:val="26A7C664"/>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iMmM4YzA2YWVmMTgzZTBiNTI4ODdmNjU2MDBjZTgifQ=="/>
  </w:docVars>
  <w:rsids>
    <w:rsidRoot w:val="00000000"/>
    <w:rsid w:val="02375FE5"/>
    <w:rsid w:val="05AC22B4"/>
    <w:rsid w:val="09597C73"/>
    <w:rsid w:val="096F38A7"/>
    <w:rsid w:val="0F0B1364"/>
    <w:rsid w:val="14B24AC5"/>
    <w:rsid w:val="16757454"/>
    <w:rsid w:val="16D74CB7"/>
    <w:rsid w:val="18283D65"/>
    <w:rsid w:val="1A846F04"/>
    <w:rsid w:val="1A9055F9"/>
    <w:rsid w:val="1B4346C9"/>
    <w:rsid w:val="21D13E24"/>
    <w:rsid w:val="273A751F"/>
    <w:rsid w:val="2A92596F"/>
    <w:rsid w:val="2C035954"/>
    <w:rsid w:val="2C0B6601"/>
    <w:rsid w:val="33613D46"/>
    <w:rsid w:val="377E1E90"/>
    <w:rsid w:val="37BE35FD"/>
    <w:rsid w:val="39E41315"/>
    <w:rsid w:val="3FB46B5D"/>
    <w:rsid w:val="40F41569"/>
    <w:rsid w:val="41BD60B0"/>
    <w:rsid w:val="43C55D14"/>
    <w:rsid w:val="44EE4DF6"/>
    <w:rsid w:val="45CC20F5"/>
    <w:rsid w:val="4F855D03"/>
    <w:rsid w:val="505C17AE"/>
    <w:rsid w:val="511268B6"/>
    <w:rsid w:val="5271375D"/>
    <w:rsid w:val="5374379A"/>
    <w:rsid w:val="541F3DC7"/>
    <w:rsid w:val="59EB50BD"/>
    <w:rsid w:val="5A0F7891"/>
    <w:rsid w:val="5AEF6841"/>
    <w:rsid w:val="5B486DBB"/>
    <w:rsid w:val="5E275239"/>
    <w:rsid w:val="5E2D4789"/>
    <w:rsid w:val="5ED81046"/>
    <w:rsid w:val="5F2B2A77"/>
    <w:rsid w:val="6CCF3E50"/>
    <w:rsid w:val="6DD33D1E"/>
    <w:rsid w:val="714300F4"/>
    <w:rsid w:val="71AA1F21"/>
    <w:rsid w:val="75B611D3"/>
    <w:rsid w:val="7FE474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8">
    <w:name w:val="Strong"/>
    <w:basedOn w:val="7"/>
    <w:autoRedefine/>
    <w:qFormat/>
    <w:uiPriority w:val="0"/>
    <w:rPr>
      <w:b/>
    </w:rPr>
  </w:style>
  <w:style w:type="character" w:styleId="9">
    <w:name w:val="FollowedHyperlink"/>
    <w:basedOn w:val="7"/>
    <w:autoRedefine/>
    <w:qFormat/>
    <w:uiPriority w:val="0"/>
    <w:rPr>
      <w:color w:val="333333"/>
      <w:u w:val="none"/>
    </w:rPr>
  </w:style>
  <w:style w:type="character" w:styleId="10">
    <w:name w:val="Hyperlink"/>
    <w:basedOn w:val="7"/>
    <w:autoRedefine/>
    <w:qFormat/>
    <w:uiPriority w:val="0"/>
    <w:rPr>
      <w:color w:val="333333"/>
      <w:u w:val="none"/>
    </w:rPr>
  </w:style>
  <w:style w:type="character" w:customStyle="1" w:styleId="11">
    <w:name w:val="hover14"/>
    <w:basedOn w:val="7"/>
    <w:autoRedefine/>
    <w:qFormat/>
    <w:uiPriority w:val="0"/>
    <w:rPr>
      <w:shd w:val="clear" w:fill="929292"/>
    </w:rPr>
  </w:style>
  <w:style w:type="character" w:customStyle="1" w:styleId="12">
    <w:name w:val="article-icon"/>
    <w:basedOn w:val="7"/>
    <w:autoRedefine/>
    <w:qFormat/>
    <w:uiPriority w:val="0"/>
  </w:style>
  <w:style w:type="character" w:customStyle="1" w:styleId="13">
    <w:name w:val="hover15"/>
    <w:basedOn w:val="7"/>
    <w:autoRedefine/>
    <w:qFormat/>
    <w:uiPriority w:val="0"/>
    <w:rPr>
      <w:shd w:val="clear" w:fill="92929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3089</Words>
  <Characters>3195</Characters>
  <Lines>0</Lines>
  <Paragraphs>0</Paragraphs>
  <TotalTime>4</TotalTime>
  <ScaleCrop>false</ScaleCrop>
  <LinksUpToDate>false</LinksUpToDate>
  <CharactersWithSpaces>3318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2022-01-24T01:52:00Z</dcterms:created>
  <dc:creator>Administrator</dc:creator>
  <cp:lastModifiedBy>（凡凡）</cp:lastModifiedBy>
  <dcterms:modified xsi:type="dcterms:W3CDTF">2024-04-11T01:13:35Z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BB3EE39D76C744FD86181A07A0FA3D89_13</vt:lpwstr>
  </property>
</Properties>
</file>