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干洲镇2022年政府信息公开年度报告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根据《中华人民共和国政府信息公开条例》（以下简称《条例》），现向社会公布奉新县</w:t>
      </w:r>
      <w:r>
        <w:rPr>
          <w:rFonts w:hint="eastAsia" w:ascii="仿宋_GB2312" w:hAnsi="仿宋_GB2312" w:eastAsia="仿宋_GB2312" w:cs="仿宋_GB2312"/>
          <w:i w:val="0"/>
          <w:iCs w:val="0"/>
          <w:caps w:val="0"/>
          <w:color w:val="333333"/>
          <w:spacing w:val="0"/>
          <w:sz w:val="32"/>
          <w:szCs w:val="32"/>
          <w:shd w:val="clear" w:fill="FFFFFF"/>
          <w:lang w:eastAsia="zh-CN"/>
        </w:rPr>
        <w:t>干洲镇</w:t>
      </w: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政府信息公开工作年度报告。报告全文包括本年度政府信息公开工作总体基本情况、主动公开政府信息情况、依申请公开政府信息和不予公开政府信息的情况、因政府信息公开申请行政复议及提起行政诉讼的情况、政府信息公开工作存在的主要问题及改进措施和其他需要报告的事项等六大部分。本年度报告中所列数据的统计期限自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年1月1日起至202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年12月31日止。报告通过奉新县政府信息公开门户网站形式向社会公布，</w:t>
      </w:r>
      <w:r>
        <w:rPr>
          <w:rFonts w:hint="eastAsia" w:ascii="仿宋_GB2312" w:hAnsi="仿宋_GB2312" w:eastAsia="仿宋_GB2312" w:cs="仿宋_GB2312"/>
          <w:i w:val="0"/>
          <w:iCs w:val="0"/>
          <w:caps w:val="0"/>
          <w:color w:val="333333"/>
          <w:spacing w:val="0"/>
          <w:sz w:val="32"/>
          <w:szCs w:val="32"/>
          <w:shd w:val="clear" w:fill="FFFFFF"/>
          <w:lang w:val="en-US" w:eastAsia="zh-CN"/>
        </w:rPr>
        <w:t>若有疑问或意见建议，请与干洲镇党政办公室联系(地址：奉新县干洲镇任重路，电话：0795-4531010，邮编330703)。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2022年，</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干洲镇在县委、县政府的坚强领导下，以习近平新时代中国特色社会主义思想为指引，全面贯彻党的十九大和十九届历次全会精神，积极学习党的二十大精神，按照抓落实活动年“三拼三促”工作要求，凝心聚力，砥砺奋进，狠抓工作落实，切实抓好政务公开工作</w:t>
      </w: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2022年全年共上传115条信息，其中工作动态58条，概况信息2条，政策文件8条，工作计划3条，人事信息2条，财政预决算6条，权责清单2条，解读回应18条，政府工作报告2条，营商环境5条，行政执法8，政府信息公开年度报告1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年县</w:t>
      </w:r>
      <w:r>
        <w:rPr>
          <w:rFonts w:hint="eastAsia" w:ascii="仿宋_GB2312" w:hAnsi="仿宋_GB2312" w:eastAsia="仿宋_GB2312" w:cs="仿宋_GB2312"/>
          <w:i w:val="0"/>
          <w:iCs w:val="0"/>
          <w:caps w:val="0"/>
          <w:color w:val="333333"/>
          <w:spacing w:val="0"/>
          <w:sz w:val="32"/>
          <w:szCs w:val="32"/>
          <w:shd w:val="clear" w:fill="FFFFFF"/>
          <w:lang w:eastAsia="zh-CN"/>
        </w:rPr>
        <w:t>干洲镇</w:t>
      </w:r>
      <w:r>
        <w:rPr>
          <w:rFonts w:hint="eastAsia" w:ascii="仿宋_GB2312" w:hAnsi="仿宋_GB2312" w:eastAsia="仿宋_GB2312" w:cs="仿宋_GB2312"/>
          <w:i w:val="0"/>
          <w:iCs w:val="0"/>
          <w:caps w:val="0"/>
          <w:color w:val="333333"/>
          <w:spacing w:val="0"/>
          <w:sz w:val="32"/>
          <w:szCs w:val="32"/>
          <w:shd w:val="clear" w:fill="FFFFFF"/>
        </w:rPr>
        <w:t>未收到政府信息公开申请，无依申请公开情况。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（三）政府信息管理情况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建立主要领导统管、分管领导亲自抓的工作机制，明确各股室责任，确定专人负责本单位政府信息发布，确保内部协调有力，有序衔接；建立健全信息发布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三审三校</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审查工作机制，规范公开内容。全面落实信息公开审查制度，从政治导向、语言文字、政策法律、公民隐私等各方面进行把关。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（四）平台建设情况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按要求完成政府门户网站上公开栏目的信息更新，做好公开内容保障，定期排查已公开信息，补差补缺，对网站监测出的问题第一时间整改，确保网站发布信息的准确性和规范性。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（五）政府信息公开监督保障情况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逐</w:t>
      </w:r>
      <w:r>
        <w:rPr>
          <w:rFonts w:hint="eastAsia" w:ascii="仿宋_GB2312" w:hAnsi="仿宋_GB2312" w:eastAsia="仿宋_GB2312" w:cs="仿宋_GB2312"/>
          <w:i w:val="0"/>
          <w:iCs w:val="0"/>
          <w:caps w:val="0"/>
          <w:color w:val="333333"/>
          <w:spacing w:val="0"/>
          <w:sz w:val="32"/>
          <w:szCs w:val="32"/>
          <w:shd w:val="clear" w:fill="FFFFFF"/>
          <w:lang w:eastAsia="zh-CN"/>
        </w:rPr>
        <w:t>步建立完善信息公开责任、发布审</w:t>
      </w:r>
      <w:r>
        <w:rPr>
          <w:rFonts w:hint="eastAsia" w:ascii="仿宋_GB2312" w:hAnsi="仿宋_GB2312" w:eastAsia="仿宋_GB2312" w:cs="仿宋_GB2312"/>
          <w:i w:val="0"/>
          <w:iCs w:val="0"/>
          <w:caps w:val="0"/>
          <w:color w:val="333333"/>
          <w:spacing w:val="0"/>
          <w:sz w:val="32"/>
          <w:szCs w:val="32"/>
          <w:shd w:val="clear" w:fill="FFFFFF"/>
        </w:rPr>
        <w:t>核、保密审查、公开考核、责任追究和社会评议等制度，促进政务信息公开工作走上制度化、规范化的轨道，确保了我镇政府信息公开工作的顺利开展。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二、主动公开政府信息情况 </w:t>
      </w:r>
    </w:p>
    <w:tbl>
      <w:tblPr>
        <w:tblStyle w:val="3"/>
        <w:tblW w:w="8140" w:type="dxa"/>
        <w:jc w:val="center"/>
        <w:tblLayout w:type="autofit"/>
        <w:tblCellMar>
          <w:top w:w="0" w:type="dxa"/>
          <w:left w:w="0" w:type="dxa"/>
          <w:bottom w:w="0" w:type="dxa"/>
          <w:right w:w="0" w:type="dxa"/>
        </w:tblCellMar>
      </w:tblPr>
      <w:tblGrid>
        <w:gridCol w:w="1630"/>
        <w:gridCol w:w="1744"/>
        <w:gridCol w:w="2106"/>
        <w:gridCol w:w="2660"/>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174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本年制发件数</w:t>
            </w:r>
          </w:p>
        </w:tc>
        <w:tc>
          <w:tcPr>
            <w:tcW w:w="2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本年废止件数</w:t>
            </w:r>
          </w:p>
        </w:tc>
        <w:tc>
          <w:tcPr>
            <w:tcW w:w="26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CellMar>
            <w:top w:w="0" w:type="dxa"/>
            <w:left w:w="0" w:type="dxa"/>
            <w:bottom w:w="0" w:type="dxa"/>
            <w:right w:w="0" w:type="dxa"/>
          </w:tblCellMar>
        </w:tblPrEx>
        <w:trPr>
          <w:trHeight w:val="523"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规章</w:t>
            </w:r>
          </w:p>
        </w:tc>
        <w:tc>
          <w:tcPr>
            <w:tcW w:w="174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6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471"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规范性文件</w:t>
            </w:r>
          </w:p>
        </w:tc>
        <w:tc>
          <w:tcPr>
            <w:tcW w:w="174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6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6510"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CellMar>
            <w:top w:w="0" w:type="dxa"/>
            <w:left w:w="0" w:type="dxa"/>
            <w:bottom w:w="0" w:type="dxa"/>
            <w:right w:w="0" w:type="dxa"/>
          </w:tblCellMar>
        </w:tblPrEx>
        <w:trPr>
          <w:trHeight w:val="528"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行政许可</w:t>
            </w:r>
          </w:p>
        </w:tc>
        <w:tc>
          <w:tcPr>
            <w:tcW w:w="65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550" w:hRule="atLeast"/>
          <w:jc w:val="center"/>
        </w:trPr>
        <w:tc>
          <w:tcPr>
            <w:tcW w:w="8140" w:type="dxa"/>
            <w:gridSpan w:val="4"/>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CellMar>
            <w:top w:w="0" w:type="dxa"/>
            <w:left w:w="0" w:type="dxa"/>
            <w:bottom w:w="0" w:type="dxa"/>
            <w:right w:w="0" w:type="dxa"/>
          </w:tblCellMar>
        </w:tblPrEx>
        <w:trPr>
          <w:trHeight w:val="406" w:hRule="atLeast"/>
          <w:jc w:val="center"/>
        </w:trPr>
        <w:tc>
          <w:tcPr>
            <w:tcW w:w="1630" w:type="dxa"/>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6510" w:type="dxa"/>
            <w:gridSpan w:val="3"/>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CellMar>
            <w:top w:w="0" w:type="dxa"/>
            <w:left w:w="0" w:type="dxa"/>
            <w:bottom w:w="0" w:type="dxa"/>
            <w:right w:w="0" w:type="dxa"/>
          </w:tblCellMar>
        </w:tblPrEx>
        <w:trPr>
          <w:trHeight w:val="634"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行政处罚</w:t>
            </w:r>
          </w:p>
        </w:tc>
        <w:tc>
          <w:tcPr>
            <w:tcW w:w="6510"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8</w:t>
            </w:r>
          </w:p>
        </w:tc>
      </w:tr>
      <w:tr>
        <w:tblPrEx>
          <w:tblCellMar>
            <w:top w:w="0" w:type="dxa"/>
            <w:left w:w="0" w:type="dxa"/>
            <w:bottom w:w="0" w:type="dxa"/>
            <w:right w:w="0" w:type="dxa"/>
          </w:tblCellMar>
        </w:tblPrEx>
        <w:trPr>
          <w:trHeight w:val="430"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行政强制</w:t>
            </w:r>
          </w:p>
        </w:tc>
        <w:tc>
          <w:tcPr>
            <w:tcW w:w="65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409" w:hRule="atLeast"/>
          <w:jc w:val="center"/>
        </w:trPr>
        <w:tc>
          <w:tcPr>
            <w:tcW w:w="8140" w:type="dxa"/>
            <w:gridSpan w:val="4"/>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CellMar>
            <w:top w:w="0" w:type="dxa"/>
            <w:left w:w="0" w:type="dxa"/>
            <w:bottom w:w="0" w:type="dxa"/>
            <w:right w:w="0" w:type="dxa"/>
          </w:tblCellMar>
        </w:tblPrEx>
        <w:trPr>
          <w:trHeight w:val="474" w:hRule="atLeast"/>
          <w:jc w:val="center"/>
        </w:trPr>
        <w:tc>
          <w:tcPr>
            <w:tcW w:w="1630" w:type="dxa"/>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6510" w:type="dxa"/>
            <w:gridSpan w:val="3"/>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CellMar>
            <w:top w:w="0" w:type="dxa"/>
            <w:left w:w="0" w:type="dxa"/>
            <w:bottom w:w="0" w:type="dxa"/>
            <w:right w:w="0" w:type="dxa"/>
          </w:tblCellMar>
        </w:tblPrEx>
        <w:trPr>
          <w:trHeight w:val="270"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65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bl>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收到和处理政府信息公开申请情况</w:t>
      </w:r>
    </w:p>
    <w:tbl>
      <w:tblPr>
        <w:tblStyle w:val="3"/>
        <w:tblW w:w="8419" w:type="dxa"/>
        <w:tblCellSpacing w:w="0" w:type="dxa"/>
        <w:tblInd w:w="12"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Layout w:type="autofit"/>
        <w:tblCellMar>
          <w:top w:w="0" w:type="dxa"/>
          <w:left w:w="0" w:type="dxa"/>
          <w:bottom w:w="0" w:type="dxa"/>
          <w:right w:w="0" w:type="dxa"/>
        </w:tblCellMar>
      </w:tblPr>
      <w:tblGrid>
        <w:gridCol w:w="659"/>
        <w:gridCol w:w="816"/>
        <w:gridCol w:w="2431"/>
        <w:gridCol w:w="582"/>
        <w:gridCol w:w="630"/>
        <w:gridCol w:w="594"/>
        <w:gridCol w:w="630"/>
        <w:gridCol w:w="751"/>
        <w:gridCol w:w="596"/>
        <w:gridCol w:w="730"/>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338" w:hRule="atLeast"/>
          <w:tblCellSpacing w:w="0" w:type="dxa"/>
        </w:trPr>
        <w:tc>
          <w:tcPr>
            <w:tcW w:w="3906" w:type="dxa"/>
            <w:gridSpan w:val="3"/>
            <w:vMerge w:val="restart"/>
            <w:tcBorders>
              <w:tl2br w:val="nil"/>
              <w:tr2bl w:val="nil"/>
            </w:tcBorders>
            <w:shd w:val="clear" w:color="auto" w:fill="FFFFFF"/>
            <w:noWrap w:val="0"/>
            <w:tcMar>
              <w:left w:w="105" w:type="dxa"/>
              <w:right w:w="105"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（本列数据的勾稽关系为：第一项加第二项之和，等于第三项加第四项之和）</w:t>
            </w:r>
          </w:p>
        </w:tc>
        <w:tc>
          <w:tcPr>
            <w:tcW w:w="4513" w:type="dxa"/>
            <w:gridSpan w:val="7"/>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申请人情况</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338" w:hRule="atLeast"/>
          <w:tblCellSpacing w:w="0" w:type="dxa"/>
        </w:trPr>
        <w:tc>
          <w:tcPr>
            <w:tcW w:w="3906" w:type="dxa"/>
            <w:gridSpan w:val="3"/>
            <w:vMerge w:val="continue"/>
            <w:tcBorders>
              <w:tl2br w:val="nil"/>
              <w:tr2bl w:val="nil"/>
            </w:tcBorders>
            <w:shd w:val="clear" w:color="auto" w:fill="FFFFFF"/>
            <w:noWrap w:val="0"/>
            <w:tcMar>
              <w:left w:w="105" w:type="dxa"/>
              <w:right w:w="105"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582"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自然人</w:t>
            </w:r>
          </w:p>
        </w:tc>
        <w:tc>
          <w:tcPr>
            <w:tcW w:w="3201" w:type="dxa"/>
            <w:gridSpan w:val="5"/>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法人或其他组织</w:t>
            </w:r>
          </w:p>
        </w:tc>
        <w:tc>
          <w:tcPr>
            <w:tcW w:w="730"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总计</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953" w:hRule="atLeast"/>
          <w:tblCellSpacing w:w="0" w:type="dxa"/>
        </w:trPr>
        <w:tc>
          <w:tcPr>
            <w:tcW w:w="3906" w:type="dxa"/>
            <w:gridSpan w:val="3"/>
            <w:vMerge w:val="continue"/>
            <w:tcBorders>
              <w:tl2br w:val="nil"/>
              <w:tr2bl w:val="nil"/>
            </w:tcBorders>
            <w:shd w:val="clear" w:color="auto" w:fill="FFFFFF"/>
            <w:noWrap w:val="0"/>
            <w:tcMar>
              <w:left w:w="105" w:type="dxa"/>
              <w:right w:w="105"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582"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630"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商业</w:t>
            </w:r>
          </w:p>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企业</w:t>
            </w:r>
          </w:p>
        </w:tc>
        <w:tc>
          <w:tcPr>
            <w:tcW w:w="594"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科研</w:t>
            </w:r>
          </w:p>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机构</w:t>
            </w:r>
          </w:p>
        </w:tc>
        <w:tc>
          <w:tcPr>
            <w:tcW w:w="630"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社会公益组织</w:t>
            </w:r>
          </w:p>
        </w:tc>
        <w:tc>
          <w:tcPr>
            <w:tcW w:w="75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法律服务机构</w:t>
            </w:r>
          </w:p>
        </w:tc>
        <w:tc>
          <w:tcPr>
            <w:tcW w:w="596"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其他</w:t>
            </w:r>
          </w:p>
        </w:tc>
        <w:tc>
          <w:tcPr>
            <w:tcW w:w="730"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3906" w:type="dxa"/>
            <w:gridSpan w:val="3"/>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一、本年新收政府信息公开申请数量</w:t>
            </w:r>
          </w:p>
        </w:tc>
        <w:tc>
          <w:tcPr>
            <w:tcW w:w="582" w:type="dxa"/>
            <w:tcBorders>
              <w:tl2br w:val="nil"/>
              <w:tr2bl w:val="nil"/>
            </w:tcBorders>
            <w:shd w:val="clear" w:color="auto" w:fill="FFFFFF"/>
            <w:noWrap w:val="0"/>
            <w:tcMar>
              <w:left w:w="60" w:type="dxa"/>
              <w:right w:w="60" w:type="dxa"/>
            </w:tcMar>
            <w:vAlign w:val="center"/>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3906" w:type="dxa"/>
            <w:gridSpan w:val="3"/>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二、上年结转政府信息公开申请数量</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46" w:hRule="atLeast"/>
          <w:tblCellSpacing w:w="0" w:type="dxa"/>
        </w:trPr>
        <w:tc>
          <w:tcPr>
            <w:tcW w:w="659"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三、本年度办理结果</w:t>
            </w:r>
          </w:p>
        </w:tc>
        <w:tc>
          <w:tcPr>
            <w:tcW w:w="3247" w:type="dxa"/>
            <w:gridSpan w:val="2"/>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（一）予以公开</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3247" w:type="dxa"/>
            <w:gridSpan w:val="2"/>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（二）部分公开（区分处理的，只计这一情形，不计其他情形）</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46"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（三）不予公开</w:t>
            </w: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1.属于国家秘密</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2.其他法律行政法规禁止公开</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3.危及“三安全一稳定”</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4.保护第三方合法权益</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5.属于三类内部事务信息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6.属于四类过程性信息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7.属于行政执法案卷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8.属于行政查询事项</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（四）无法提供</w:t>
            </w: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1.本机关不掌握相关政府信息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2.没有现成信息需要另行制作</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3.补正后申请内容仍不明确</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（五）不予处理</w:t>
            </w: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1.信访举报投诉类申请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2.重复申请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3.要求提供公开出版物</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4.无正当理由大量反复申请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939"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5.要求行政机关确认或重新出具已获取信息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126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（六）其他处理</w:t>
            </w: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1.申请人无正当理由逾期不补正、行政机关不再处理其政府信息公开申请</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126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2.申请人逾期未按收费通知要求缴纳费用、行政机关不再处理其政府信息公开申请</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46"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3.其他</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3247" w:type="dxa"/>
            <w:gridSpan w:val="2"/>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（七）总计</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631" w:hRule="atLeast"/>
          <w:tblCellSpacing w:w="0" w:type="dxa"/>
        </w:trPr>
        <w:tc>
          <w:tcPr>
            <w:tcW w:w="3906" w:type="dxa"/>
            <w:gridSpan w:val="3"/>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四、结转下年度继续办理</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四、政府信息公开行政复议、行政诉讼情况</w:t>
      </w:r>
    </w:p>
    <w:tbl>
      <w:tblPr>
        <w:tblStyle w:val="3"/>
        <w:tblW w:w="8479" w:type="dxa"/>
        <w:jc w:val="center"/>
        <w:tblCellSpacing w:w="0" w:type="dxa"/>
        <w:shd w:val="clear" w:color="auto" w:fill="FFFFFF"/>
        <w:tblLayout w:type="autofit"/>
        <w:tblCellMar>
          <w:top w:w="0" w:type="dxa"/>
          <w:left w:w="0" w:type="dxa"/>
          <w:bottom w:w="0" w:type="dxa"/>
          <w:right w:w="0" w:type="dxa"/>
        </w:tblCellMar>
      </w:tblPr>
      <w:tblGrid>
        <w:gridCol w:w="564"/>
        <w:gridCol w:w="564"/>
        <w:gridCol w:w="564"/>
        <w:gridCol w:w="564"/>
        <w:gridCol w:w="570"/>
        <w:gridCol w:w="564"/>
        <w:gridCol w:w="564"/>
        <w:gridCol w:w="564"/>
        <w:gridCol w:w="564"/>
        <w:gridCol w:w="570"/>
        <w:gridCol w:w="564"/>
        <w:gridCol w:w="564"/>
        <w:gridCol w:w="564"/>
        <w:gridCol w:w="564"/>
        <w:gridCol w:w="571"/>
      </w:tblGrid>
      <w:tr>
        <w:tblPrEx>
          <w:shd w:val="clear" w:color="auto" w:fill="FFFFFF"/>
          <w:tblCellMar>
            <w:top w:w="0" w:type="dxa"/>
            <w:left w:w="0" w:type="dxa"/>
            <w:bottom w:w="0" w:type="dxa"/>
            <w:right w:w="0" w:type="dxa"/>
          </w:tblCellMar>
        </w:tblPrEx>
        <w:trPr>
          <w:trHeight w:val="355" w:hRule="atLeast"/>
          <w:tblCellSpacing w:w="0" w:type="dxa"/>
          <w:jc w:val="center"/>
        </w:trPr>
        <w:tc>
          <w:tcPr>
            <w:tcW w:w="2826"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行政复议</w:t>
            </w:r>
          </w:p>
        </w:tc>
        <w:tc>
          <w:tcPr>
            <w:tcW w:w="5653"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行政诉讼</w:t>
            </w:r>
          </w:p>
        </w:tc>
      </w:tr>
      <w:tr>
        <w:tblPrEx>
          <w:shd w:val="clear" w:color="auto" w:fill="FFFFFF"/>
          <w:tblCellMar>
            <w:top w:w="0" w:type="dxa"/>
            <w:left w:w="0" w:type="dxa"/>
            <w:bottom w:w="0" w:type="dxa"/>
            <w:right w:w="0" w:type="dxa"/>
          </w:tblCellMar>
        </w:tblPrEx>
        <w:trPr>
          <w:trHeight w:val="355" w:hRule="atLeast"/>
          <w:tblCellSpacing w:w="0" w:type="dxa"/>
          <w:jc w:val="center"/>
        </w:trPr>
        <w:tc>
          <w:tcPr>
            <w:tcW w:w="564" w:type="dxa"/>
            <w:vMerge w:val="restart"/>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结果维持</w:t>
            </w:r>
          </w:p>
        </w:tc>
        <w:tc>
          <w:tcPr>
            <w:tcW w:w="564" w:type="dxa"/>
            <w:vMerge w:val="restart"/>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56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56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2826"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未经复议直接起诉</w:t>
            </w:r>
          </w:p>
        </w:tc>
        <w:tc>
          <w:tcPr>
            <w:tcW w:w="2827"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复议后起诉</w:t>
            </w:r>
          </w:p>
        </w:tc>
      </w:tr>
      <w:tr>
        <w:tblPrEx>
          <w:shd w:val="clear" w:color="auto" w:fill="FFFFFF"/>
          <w:tblCellMar>
            <w:top w:w="0" w:type="dxa"/>
            <w:left w:w="0" w:type="dxa"/>
            <w:bottom w:w="0" w:type="dxa"/>
            <w:right w:w="0" w:type="dxa"/>
          </w:tblCellMar>
        </w:tblPrEx>
        <w:trPr>
          <w:trHeight w:val="1244" w:hRule="atLeast"/>
          <w:tblCellSpacing w:w="0" w:type="dxa"/>
          <w:jc w:val="center"/>
        </w:trPr>
        <w:tc>
          <w:tcPr>
            <w:tcW w:w="564"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维持</w:t>
            </w: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570"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维持</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571"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r>
      <w:tr>
        <w:tblPrEx>
          <w:shd w:val="clear" w:color="auto" w:fill="FFFFFF"/>
          <w:tblCellMar>
            <w:top w:w="0" w:type="dxa"/>
            <w:left w:w="0" w:type="dxa"/>
            <w:bottom w:w="0" w:type="dxa"/>
            <w:right w:w="0" w:type="dxa"/>
          </w:tblCellMar>
        </w:tblPrEx>
        <w:trPr>
          <w:trHeight w:val="671" w:hRule="atLeast"/>
          <w:tblCellSpacing w:w="0" w:type="dxa"/>
          <w:jc w:val="center"/>
        </w:trPr>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70"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70"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71"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r>
      <w:tr>
        <w:tblPrEx>
          <w:shd w:val="clear" w:color="auto" w:fill="FFFFFF"/>
          <w:tblCellMar>
            <w:top w:w="0" w:type="dxa"/>
            <w:left w:w="0" w:type="dxa"/>
            <w:bottom w:w="0" w:type="dxa"/>
            <w:right w:w="0" w:type="dxa"/>
          </w:tblCellMar>
        </w:tblPrEx>
        <w:trPr>
          <w:trHeight w:val="671" w:hRule="atLeast"/>
          <w:tblCellSpacing w:w="0" w:type="dxa"/>
          <w:jc w:val="center"/>
        </w:trPr>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7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7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仿宋_GB2312" w:hAnsi="仿宋_GB2312" w:eastAsia="仿宋_GB2312" w:cs="仿宋_GB2312"/>
                <w:szCs w:val="21"/>
                <w:lang w:val="en-US" w:eastAsia="zh-CN"/>
              </w:rPr>
            </w:pPr>
          </w:p>
        </w:tc>
        <w:tc>
          <w:tcPr>
            <w:tcW w:w="571"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ascii="微软雅黑" w:hAnsi="微软雅黑" w:eastAsia="微软雅黑" w:cs="微软雅黑"/>
          <w:i w:val="0"/>
          <w:iCs w:val="0"/>
          <w:caps w:val="0"/>
          <w:color w:val="333333"/>
          <w:spacing w:val="0"/>
          <w:sz w:val="32"/>
          <w:szCs w:val="32"/>
        </w:rPr>
      </w:pPr>
      <w:r>
        <w:rPr>
          <w:rFonts w:ascii="黑体" w:hAnsi="宋体" w:eastAsia="黑体" w:cs="黑体"/>
          <w:i w:val="0"/>
          <w:iCs w:val="0"/>
          <w:caps w:val="0"/>
          <w:color w:val="333333"/>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工作存在的问题：一是</w:t>
      </w:r>
      <w:r>
        <w:rPr>
          <w:rFonts w:hint="eastAsia" w:ascii="仿宋_GB2312" w:hAnsi="仿宋_GB2312" w:eastAsia="仿宋_GB2312" w:cs="仿宋_GB2312"/>
          <w:i w:val="0"/>
          <w:iCs w:val="0"/>
          <w:caps w:val="0"/>
          <w:color w:val="333333"/>
          <w:spacing w:val="0"/>
          <w:sz w:val="32"/>
          <w:szCs w:val="32"/>
          <w:shd w:val="clear" w:fill="FFFFFF"/>
          <w:lang w:val="en-US" w:eastAsia="zh-CN"/>
        </w:rPr>
        <w:t>政务公开信息不够全面，各部门联动不及时，信息发布不迅速。二是宣传力度不够，群众对政务公开的了解较少。三是业务人员有变动，工作衔接不紧密，工作出现一些失误。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改进措施：一是</w:t>
      </w:r>
      <w:r>
        <w:rPr>
          <w:rFonts w:hint="eastAsia" w:ascii="仿宋_GB2312" w:hAnsi="仿宋_GB2312" w:eastAsia="仿宋_GB2312" w:cs="仿宋_GB2312"/>
          <w:i w:val="0"/>
          <w:iCs w:val="0"/>
          <w:caps w:val="0"/>
          <w:color w:val="333333"/>
          <w:spacing w:val="0"/>
          <w:sz w:val="32"/>
          <w:szCs w:val="32"/>
          <w:shd w:val="clear" w:fill="FFFFFF"/>
          <w:lang w:val="en-US" w:eastAsia="zh-CN"/>
        </w:rPr>
        <w:t>加强部门间联动，及时公开各项重要信息，提高群众满意度。二是加大宣传力度，通过会议、发放宣传单等方式告知群众政务公开具体工作，提高知晓度。三是固定工作人员，整理好工作档案，持之以恒做好政务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按照《国务院办公厅关于印发〈政府信息公开信息处理费管理办法〉的通知》（国办函〔2020〕109号）文件规定的按件、按量收费标准，202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w:t>
      </w:r>
      <w:r>
        <w:rPr>
          <w:rFonts w:ascii="仿宋_GB2312" w:hAnsi="仿宋_GB2312" w:eastAsia="仿宋_GB2312" w:cs="仿宋_GB2312"/>
          <w:color w:val="333333"/>
          <w:spacing w:val="0"/>
          <w:sz w:val="31"/>
          <w:szCs w:val="31"/>
        </w:rPr>
        <w:t>本机关</w:t>
      </w:r>
      <w:r>
        <w:rPr>
          <w:rFonts w:hint="eastAsia" w:ascii="仿宋_GB2312" w:hAnsi="仿宋_GB2312" w:eastAsia="仿宋_GB2312" w:cs="仿宋_GB2312"/>
          <w:color w:val="333333"/>
          <w:spacing w:val="0"/>
          <w:sz w:val="31"/>
          <w:szCs w:val="31"/>
        </w:rPr>
        <w:t>无收取信息处理费情况</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无其他需要报告事项。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160" w:firstLineChars="13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干洲镇</w:t>
      </w:r>
      <w:r>
        <w:rPr>
          <w:rFonts w:hint="eastAsia" w:ascii="仿宋_GB2312" w:hAnsi="仿宋_GB2312" w:eastAsia="仿宋_GB2312" w:cs="仿宋_GB2312"/>
          <w:i w:val="0"/>
          <w:iCs w:val="0"/>
          <w:caps w:val="0"/>
          <w:color w:val="333333"/>
          <w:spacing w:val="0"/>
          <w:sz w:val="32"/>
          <w:szCs w:val="32"/>
          <w:shd w:val="clear" w:fill="FFFFFF"/>
        </w:rPr>
        <w:t>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0" w:firstLineChars="14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年1月</w:t>
      </w:r>
      <w:r>
        <w:rPr>
          <w:rFonts w:hint="eastAsia" w:ascii="仿宋_GB2312" w:hAnsi="仿宋_GB2312" w:eastAsia="仿宋_GB2312" w:cs="仿宋_GB2312"/>
          <w:i w:val="0"/>
          <w:iCs w:val="0"/>
          <w:caps w:val="0"/>
          <w:color w:val="333333"/>
          <w:spacing w:val="0"/>
          <w:sz w:val="32"/>
          <w:szCs w:val="32"/>
          <w:shd w:val="clear" w:fill="FFFFFF"/>
          <w:lang w:val="en-US" w:eastAsia="zh-CN"/>
        </w:rPr>
        <w:t>18</w:t>
      </w:r>
      <w:r>
        <w:rPr>
          <w:rFonts w:hint="eastAsia" w:ascii="仿宋_GB2312" w:hAnsi="仿宋_GB2312" w:eastAsia="仿宋_GB2312" w:cs="仿宋_GB2312"/>
          <w:i w:val="0"/>
          <w:iCs w:val="0"/>
          <w:caps w:val="0"/>
          <w:color w:val="333333"/>
          <w:spacing w:val="0"/>
          <w:sz w:val="32"/>
          <w:szCs w:val="32"/>
          <w:shd w:val="clear" w:fill="FFFFFF"/>
        </w:rPr>
        <w:t>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9373F"/>
    <w:multiLevelType w:val="singleLevel"/>
    <w:tmpl w:val="D239373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N2NhNjc2ZTUyZGNhZDZjMTJmMzc4MGNiZmEzMzEifQ=="/>
  </w:docVars>
  <w:rsids>
    <w:rsidRoot w:val="3C9B06EB"/>
    <w:rsid w:val="01252769"/>
    <w:rsid w:val="02FC74F9"/>
    <w:rsid w:val="04DA2840"/>
    <w:rsid w:val="08622E20"/>
    <w:rsid w:val="0D6D057B"/>
    <w:rsid w:val="0F9F69E6"/>
    <w:rsid w:val="0FD75D53"/>
    <w:rsid w:val="117E6862"/>
    <w:rsid w:val="284952E9"/>
    <w:rsid w:val="29310257"/>
    <w:rsid w:val="2B9D48A9"/>
    <w:rsid w:val="366A4DA8"/>
    <w:rsid w:val="3C9B06EB"/>
    <w:rsid w:val="3DCE0312"/>
    <w:rsid w:val="3DE25B6C"/>
    <w:rsid w:val="3E07344B"/>
    <w:rsid w:val="41ED2889"/>
    <w:rsid w:val="47B75973"/>
    <w:rsid w:val="4C763943"/>
    <w:rsid w:val="4F1D2EA8"/>
    <w:rsid w:val="63A36518"/>
    <w:rsid w:val="77A8194D"/>
    <w:rsid w:val="7A58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2110</Words>
  <Characters>2185</Characters>
  <Lines>0</Lines>
  <Paragraphs>0</Paragraphs>
  <TotalTime>2</TotalTime>
  <ScaleCrop>false</ScaleCrop>
  <LinksUpToDate>false</LinksUpToDate>
  <CharactersWithSpaces>2188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2022-01-27T03:53:00Z</dcterms:created>
  <dc:creator>T*肖ing*</dc:creator>
  <cp:lastModifiedBy>T*肖ing*</cp:lastModifiedBy>
  <dcterms:modified xsi:type="dcterms:W3CDTF">2023-01-18T08:46:11Z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120E28666D0C4CE0ACAA1F75C854A112</vt:lpwstr>
  </property>
</Properties>
</file>