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澡溪乡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年政府信息公开年度报告</w:t>
      </w:r>
      <w:r>
        <w:rPr>
          <w:rFonts w:ascii="MS Mincho" w:hAnsi="MS Mincho" w:eastAsia="MS Mincho" w:cs="MS Mincho"/>
          <w:kern w:val="0"/>
          <w:sz w:val="44"/>
          <w:szCs w:val="44"/>
        </w:rPr>
        <w:t>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根据《中华人民共和国政府信息公开条例》（以下简称《条例》）的规定和《政府信息公开工作年度报告》编制要求，编制本年度报告。报告中所列数据的统计期限自202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年1月1日起至202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年12月31日止。如对本报告有疑问，请与奉新县澡溪乡人民政府办公室联系（地址：奉新县澡溪乡澡面街；邮编：33070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；电话：0795-45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21003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both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jc w:val="both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（一）主动公开情况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2022年，澡溪乡严格贯彻落实《中华人民共和国政府信息公开条例》规定，大力推进政府信息公开工作，着重强化工作领导、突出工作重点、深入工作内容、提升工作水平，有效增强了政府工作的透明度、扩大了监督面。2022年1月1日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12月31日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，我乡政务公开主动公开信息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条，其中工作动态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55条，领导信息1条，机构职能1条，工作计划3条，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人事信息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条，财政信息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条，政策文件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6条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，解读回应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9条，政府工作报告1条，权责清单3条，以上信息依托奉新县政府信息公开平台发布。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依照《条例》的规定，2022年，我乡开展了依申请公开受理工作，2022年1月1日至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12月31日共收到依申请件0件。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（三）政府信息管理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为进一步做好政府信息管理，我乡建立了规范性文件管理及公开标准，统一登记、统一编号、统一印发，对与群众利益密切相关的工作，经办公室审核处理后进行信息公开，对群众难理解的政策文件，及时上传政策解读，让群众即时了解各类政策，增强参与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（四）政府信息公开平台建设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一直以来，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澡溪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高度重视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工作，坚持“一把手挂帅、分管领导具体抓，责任落实到个人”的工作机制，成立了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澡溪乡政府信息公开工作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领导小组，下设办公室具体负责日常工作。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按照上级部门的规范要求，我乡及时公开各类信息，维护好澡溪乡政务公开平台的日常运营。此外在我乡便民服务中心设立了线下政务公开专区和群众意见箱，方便群众线下查看政策文件和收集群众意见建议。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严格落实《条例》、保密法以及其他法律法规，确保公开信息依法、及时、全面、准确和合理；通过设置政务公开专人负责、定期监督检查等方式落实了监督保障。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定期召开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专题会议，听取工作进展情况汇报，对存在的突出问题进行专题调度。把落实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作为全乡一项重点工作，纳入年度目标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考核，努力做到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工作有领导、有安排、有措施，有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实效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eastAsia="zh-CN"/>
        </w:rPr>
        <w:t>、主动公开政府信息情况</w:t>
      </w:r>
    </w:p>
    <w:tbl>
      <w:tblPr>
        <w:tblStyle w:val="3"/>
        <w:tblpPr w:leftFromText="180" w:rightFromText="180" w:vertAnchor="text" w:horzAnchor="page" w:tblpX="1937" w:tblpY="65"/>
        <w:tblOverlap w:val="never"/>
        <w:tblW w:w="8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18"/>
        <w:gridCol w:w="2059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0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05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032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5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规章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0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01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05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0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109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wordWrap w:val="0"/>
        <w:spacing w:line="450" w:lineRule="atLeast"/>
        <w:jc w:val="left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eastAsia="zh-CN"/>
        </w:rPr>
      </w:pPr>
    </w:p>
    <w:p>
      <w:pPr>
        <w:widowControl/>
        <w:wordWrap w:val="0"/>
        <w:spacing w:line="450" w:lineRule="atLeast"/>
        <w:ind w:left="0" w:leftChars="0" w:firstLine="640" w:firstLineChars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pPr w:leftFromText="180" w:rightFromText="180" w:vertAnchor="text" w:horzAnchor="page" w:tblpX="2024" w:tblpY="627"/>
        <w:tblOverlap w:val="never"/>
        <w:tblW w:w="8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09"/>
        <w:gridCol w:w="2277"/>
        <w:gridCol w:w="614"/>
        <w:gridCol w:w="532"/>
        <w:gridCol w:w="531"/>
        <w:gridCol w:w="655"/>
        <w:gridCol w:w="641"/>
        <w:gridCol w:w="504"/>
        <w:gridCol w:w="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023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614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自然人</w:t>
            </w:r>
          </w:p>
        </w:tc>
        <w:tc>
          <w:tcPr>
            <w:tcW w:w="2863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546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61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546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2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1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328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104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4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四、因政府信息公开工作被申请行政复议、提起行政诉讼情况</w:t>
      </w:r>
    </w:p>
    <w:tbl>
      <w:tblPr>
        <w:tblStyle w:val="4"/>
        <w:tblpPr w:leftFromText="180" w:rightFromText="180" w:vertAnchor="text" w:horzAnchor="page" w:tblpX="1833" w:tblpY="385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0"/>
              <w:rPr>
                <w:rFonts w:hint="default" w:ascii="仿宋_GB2312" w:hAnsi="仿宋_GB2312" w:eastAsia="仿宋_GB2312" w:cs="仿宋_GB2312"/>
                <w:color w:val="333333"/>
                <w:kern w:val="3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color w:val="333333"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政府信息公开工作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</w:rPr>
        <w:t>存在的主要问题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eastAsia="zh-CN"/>
        </w:rPr>
        <w:t>年，我乡在政务公开上相比以前有了一定进步，但与上级的要求和群众的期望还有一定的差距，仍存在不足之处，主要表现在：一是公开的内容和形式不够丰富，特别是政策解读形式单一；二是群众参与政府信息公开的意识有待提高，政府信息公开工作宣传力度不足；三是专职人员专业水平有待进一步加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kern w:val="0"/>
          <w:sz w:val="32"/>
          <w:szCs w:val="32"/>
          <w:lang w:val="en-US" w:eastAsia="zh-CN"/>
        </w:rPr>
        <w:t>（二）改进目标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2023年，我乡将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深入贯彻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习近平新时代中国特色社会主义思想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，坚持围绕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乡党委政府中心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工作，在巩固现有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工作取得成绩的基础上，推动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工作不断向纵深发展。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一是充实和丰富政务公开内容与形式。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在推行政务公开方面，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充实工作动态类信息的同时，加强政策类、公告类和通知类的信息发布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加强宣传，提高群众参政议政水平。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充分利用新媒体加大政府信息公开的宣传力度，让广大群众熟悉政府信息公开，真正把服务理念贯穿始终，取计于民、用计于民。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提升专业人员业务水平。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在固定人员、稳定工作队伍的同时，通过组织专题学习和日常自学相结合，提升分管领导和具体工作人员的政府信息公开工作业务水平。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年度，本机关无收取信息处理费情况。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ZDVlODQ1MzQxN2MyZTlkNDRiZDFmODJhNDBhOWQifQ=="/>
  </w:docVars>
  <w:rsids>
    <w:rsidRoot w:val="005438DF"/>
    <w:rsid w:val="00070798"/>
    <w:rsid w:val="00451A0A"/>
    <w:rsid w:val="005438DF"/>
    <w:rsid w:val="00782EF7"/>
    <w:rsid w:val="00AE7150"/>
    <w:rsid w:val="00B54A4D"/>
    <w:rsid w:val="00CE7A73"/>
    <w:rsid w:val="00FD33E6"/>
    <w:rsid w:val="0267108D"/>
    <w:rsid w:val="049D4DDF"/>
    <w:rsid w:val="07254271"/>
    <w:rsid w:val="08CF31A5"/>
    <w:rsid w:val="0B494CF1"/>
    <w:rsid w:val="0BBA6DAD"/>
    <w:rsid w:val="0BD61E56"/>
    <w:rsid w:val="114E261E"/>
    <w:rsid w:val="139323BD"/>
    <w:rsid w:val="149363ED"/>
    <w:rsid w:val="188A0A95"/>
    <w:rsid w:val="19CF1739"/>
    <w:rsid w:val="1BF71D41"/>
    <w:rsid w:val="24770D03"/>
    <w:rsid w:val="26773DC1"/>
    <w:rsid w:val="27207FB4"/>
    <w:rsid w:val="29636B0C"/>
    <w:rsid w:val="2AFE23BA"/>
    <w:rsid w:val="2F461952"/>
    <w:rsid w:val="357A2F85"/>
    <w:rsid w:val="36952328"/>
    <w:rsid w:val="36E1294F"/>
    <w:rsid w:val="390154F7"/>
    <w:rsid w:val="3E1C0905"/>
    <w:rsid w:val="407B1E0A"/>
    <w:rsid w:val="4475773A"/>
    <w:rsid w:val="45856AC4"/>
    <w:rsid w:val="48E40650"/>
    <w:rsid w:val="48EE3825"/>
    <w:rsid w:val="49431BB4"/>
    <w:rsid w:val="49E36EF3"/>
    <w:rsid w:val="4A6356C8"/>
    <w:rsid w:val="4B434E3C"/>
    <w:rsid w:val="4BF47196"/>
    <w:rsid w:val="510923F9"/>
    <w:rsid w:val="52D16C31"/>
    <w:rsid w:val="53FF2D2F"/>
    <w:rsid w:val="55140335"/>
    <w:rsid w:val="562319EE"/>
    <w:rsid w:val="59B77A55"/>
    <w:rsid w:val="5C9F1CF4"/>
    <w:rsid w:val="5DE3706A"/>
    <w:rsid w:val="63586B25"/>
    <w:rsid w:val="66EC0ABC"/>
    <w:rsid w:val="67A1616C"/>
    <w:rsid w:val="69401815"/>
    <w:rsid w:val="6CB4064D"/>
    <w:rsid w:val="6EB049BD"/>
    <w:rsid w:val="71930DAF"/>
    <w:rsid w:val="71FD1DF4"/>
    <w:rsid w:val="742D6511"/>
    <w:rsid w:val="77843214"/>
    <w:rsid w:val="7A84501E"/>
    <w:rsid w:val="7CA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autoRedefine/>
    <w:semiHidden/>
    <w:unhideWhenUsed/>
    <w:qFormat/>
    <w:uiPriority w:val="99"/>
    <w:rPr>
      <w:color w:val="333333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333333"/>
      <w:u w:val="none"/>
    </w:rPr>
  </w:style>
  <w:style w:type="paragraph" w:customStyle="1" w:styleId="8">
    <w:name w:val="x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x1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2324</Words>
  <Characters>2402</Characters>
  <Lines>15</Lines>
  <Paragraphs>4</Paragraphs>
  <TotalTime>51</TotalTime>
  <ScaleCrop>false</ScaleCrop>
  <LinksUpToDate>false</LinksUpToDate>
  <CharactersWithSpaces>2402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2021-11-03T10:15:00Z</dcterms:created>
  <dc:creator>Administrator</dc:creator>
  <cp:lastModifiedBy>你的男孩</cp:lastModifiedBy>
  <dcterms:modified xsi:type="dcterms:W3CDTF">2024-03-19T01:18:57Z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506F5B01B136488B85E89FF80F329677</vt:lpwstr>
  </property>
</Properties>
</file>