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36" w:lineRule="auto"/>
        <w:ind w:left="0" w:right="0"/>
        <w:jc w:val="center"/>
        <w:rPr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b w:val="0"/>
          <w:bCs w:val="0"/>
          <w:color w:val="000000" w:themeColor="text1"/>
          <w:sz w:val="44"/>
          <w:szCs w:val="44"/>
          <w:bdr w:val="none" w:color="auto" w:sz="0" w:space="0"/>
          <w14:textFill>
            <w14:solidFill>
              <w14:schemeClr w14:val="tx1"/>
            </w14:solidFill>
          </w14:textFill>
        </w:rPr>
        <w:t>东风场202</w:t>
      </w:r>
      <w:r>
        <w:rPr>
          <w:rFonts w:hint="eastAsia"/>
          <w:b w:val="0"/>
          <w:bCs w:val="0"/>
          <w:color w:val="000000" w:themeColor="text1"/>
          <w:sz w:val="44"/>
          <w:szCs w:val="44"/>
          <w:bdr w:val="none" w:color="auto" w:sz="0" w:space="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b w:val="0"/>
          <w:bCs w:val="0"/>
          <w:color w:val="000000" w:themeColor="text1"/>
          <w:sz w:val="44"/>
          <w:szCs w:val="44"/>
          <w:bdr w:val="none" w:color="auto" w:sz="0" w:space="0"/>
          <w14:textFill>
            <w14:solidFill>
              <w14:schemeClr w14:val="tx1"/>
            </w14:solidFill>
          </w14:textFill>
        </w:rPr>
        <w:t>年政府信息公开工作年度报告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55" w:lineRule="atLeast"/>
        <w:ind w:right="0" w:firstLine="640" w:firstLineChars="200"/>
        <w:jc w:val="left"/>
        <w:rPr>
          <w:rFonts w:hint="default"/>
          <w:lang w:val="en-US"/>
        </w:rPr>
      </w:pP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/>
        </w:rPr>
        <w:t>本年度报告</w:t>
      </w:r>
      <w:r>
        <w:rPr>
          <w:rFonts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</w:rPr>
        <w:t>根据《中华人民共和国政府信息公开条例》</w:t>
      </w: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</w:rPr>
        <w:t>(以下简称《条例》)和</w:t>
      </w:r>
      <w:r>
        <w:rPr>
          <w:rFonts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《国务院办公厅关于印发政府网站发展指引的通知》、国务院办公厅政府信息与政务公开办公室国办公开办函(2021]30号等文件</w:t>
      </w: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</w:rPr>
        <w:t>要求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eastAsia="zh-CN"/>
        </w:rPr>
        <w:t>。</w:t>
      </w: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</w:rPr>
        <w:t>结合我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/>
        </w:rPr>
        <w:t>场</w:t>
      </w: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</w:rPr>
        <w:t>工作实际，编制本年度报告。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报告主要</w:t>
      </w:r>
      <w:r>
        <w:rPr>
          <w:rFonts w:ascii="仿宋" w:hAnsi="仿宋" w:eastAsia="仿宋" w:cs="仿宋"/>
          <w:color w:val="00000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包括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；</w:t>
      </w:r>
      <w:r>
        <w:rPr>
          <w:rFonts w:ascii="仿宋" w:hAnsi="仿宋" w:eastAsia="仿宋" w:cs="仿宋"/>
          <w:color w:val="00000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总体情况、主动公开政府信息情况、收到和处理政府信息公开申请情况、政府信息公开行政复议、行政诉讼情况、存在的主要问题及改进情况和其他需要报告的事项。本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年度</w:t>
      </w:r>
      <w:r>
        <w:rPr>
          <w:rFonts w:ascii="仿宋" w:hAnsi="仿宋" w:eastAsia="仿宋" w:cs="仿宋"/>
          <w:color w:val="00000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报告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中</w:t>
      </w:r>
      <w:r>
        <w:rPr>
          <w:rFonts w:ascii="仿宋" w:hAnsi="仿宋" w:eastAsia="仿宋" w:cs="仿宋"/>
          <w:color w:val="00000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所列数据的统计期限为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2022年1月1日至2022年12月31日止。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645"/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</w:rPr>
        <w:t>一、总体情况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55" w:lineRule="atLeast"/>
        <w:ind w:right="0" w:firstLine="640" w:firstLineChars="200"/>
        <w:jc w:val="left"/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2022年以来，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我场</w:t>
      </w: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以习近平新时代中国特色社会主义思想为指导，认真学习贯彻党的二十大及历次全会精神，按照《政府信息公开条例》和省、市、县2022年政务公开工作要点等有关要求，紧紧围绕信息公开条例，积极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做好主动公开工作，提升政务信息公开的水平，现将工作开展情况汇报如下：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" w:beforeAutospacing="0" w:after="45" w:afterAutospacing="0" w:line="405" w:lineRule="atLeast"/>
        <w:ind w:left="0" w:right="0" w:firstLine="645"/>
        <w:jc w:val="both"/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</w:rPr>
        <w:t>（一）主动公开情况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55" w:lineRule="atLeast"/>
        <w:ind w:right="0" w:firstLine="640" w:firstLineChars="200"/>
        <w:jc w:val="left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我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场</w:t>
      </w: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严格按照“公开为原则，不公开为例外”的要求，妥善处理公开与保密的关系，及时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、</w:t>
      </w: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准确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、全面地</w:t>
      </w: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公开政府信息。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2022年</w:t>
      </w: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共主动公开政府信息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53</w:t>
      </w: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条，其中主动公开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工作动态32条，公开指南1条，概况信息2条，人事信息1条，财政预决算1条，年度报告1条，工作计划2条，解读回应6条，权责清单1条，政策文件5条，政府工作报告1条。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645"/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</w:rPr>
        <w:t>（二）依申请公开情况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55" w:lineRule="atLeast"/>
        <w:ind w:right="0" w:firstLine="640" w:firstLineChars="200"/>
        <w:jc w:val="left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我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场认真贯彻落实《国务院办公厅关于做好政府信息依申请公开工作的意见》的要求，优化依申请流程，健全办理机制，做到依法有据、严谨规范。2022年，我场受理依申请公开0件。未产生行政复议、行政诉讼。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645"/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</w:rPr>
        <w:t>（三）政府信息管理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55" w:lineRule="atLeast"/>
        <w:ind w:right="0" w:firstLine="640" w:firstLineChars="200"/>
        <w:jc w:val="left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我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场认真贯彻落实《条例》和《通知》及县电子政务中心有关文件和会议精神，并将政务公开工作摆上重要日程为使政务公开工作不流于形式，不走过场，将政务公开工作真正放在“阳光下”推进，不断从信息公开、电子政务建设和便民服务三个方面入手，加大推行政府信息公开的力度，拓宽政府信息公开渠道。我场成立了以主要领导任组长、分管领导任副组长、相关站所负责人为成员的电子政务工作领导小组，小组下指定党政办公室一名工作人员负责日常运维，保证政务公开工作顺利开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645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645"/>
        <w:jc w:val="both"/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</w:rPr>
        <w:t>（四）政府信息公开平台建设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55" w:lineRule="atLeast"/>
        <w:ind w:right="0" w:firstLine="640" w:firstLineChars="200"/>
        <w:jc w:val="left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202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年我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场按要求对网站栏目进行了调整，添加重点领域信息，平台建设更加规范合理；高度重视网站日常运维，今年全年我场网站运行正常、未发生任何网络安全事故。并通过场便民服务中心、各分场、社区便民服务大厅、公告栏等方式向群众公开信息，构建了多样化的政务公开平台。通过印发办事手册、办事指南、群众知情单、入户宣传等方式，提高群众知晓率，让居民抬头即可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645"/>
        <w:jc w:val="both"/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</w:rPr>
        <w:t>（五）监督保障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55" w:lineRule="atLeast"/>
        <w:ind w:right="0" w:firstLine="640" w:firstLineChars="200"/>
        <w:jc w:val="left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加强组织领导。根据人事变化，及时调整领导小组相关成员，明确职责，落实专人负责收集、整理、发布、归档等工作，确保重要信息不漏不重。强化社会评议。严格落实重大事项决策公开要求，切实发挥评议工作的正向激励作用。落实责任追究。把政府信息公开作为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东风场整体工作的重要组成部分，纳入日常工作安排部署，2022年度，东风场无政府信息公开责任追究情况。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645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1"/>
          <w:szCs w:val="31"/>
          <w:bdr w:val="none" w:color="auto" w:sz="0" w:space="0"/>
          <w:shd w:val="clear" w:fill="FFFFFF"/>
        </w:rPr>
        <w:t>二、主动公开政府信息情况</w:t>
      </w:r>
    </w:p>
    <w:tbl>
      <w:tblPr>
        <w:tblW w:w="7905" w:type="dxa"/>
        <w:tblInd w:w="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65"/>
        <w:gridCol w:w="1965"/>
        <w:gridCol w:w="1965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0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信息内容</w:t>
            </w:r>
          </w:p>
        </w:tc>
        <w:tc>
          <w:tcPr>
            <w:tcW w:w="19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本年制发件数</w:t>
            </w:r>
          </w:p>
        </w:tc>
        <w:tc>
          <w:tcPr>
            <w:tcW w:w="19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本年废止件数</w:t>
            </w:r>
          </w:p>
        </w:tc>
        <w:tc>
          <w:tcPr>
            <w:tcW w:w="19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9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规章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9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</w:rPr>
              <w:t>规范性文件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90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信息内容</w:t>
            </w:r>
          </w:p>
        </w:tc>
        <w:tc>
          <w:tcPr>
            <w:tcW w:w="59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9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行政许可</w:t>
            </w:r>
          </w:p>
        </w:tc>
        <w:tc>
          <w:tcPr>
            <w:tcW w:w="59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90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信息内容</w:t>
            </w:r>
          </w:p>
        </w:tc>
        <w:tc>
          <w:tcPr>
            <w:tcW w:w="592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9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行政处罚</w:t>
            </w:r>
          </w:p>
        </w:tc>
        <w:tc>
          <w:tcPr>
            <w:tcW w:w="59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9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行政强制</w:t>
            </w:r>
          </w:p>
        </w:tc>
        <w:tc>
          <w:tcPr>
            <w:tcW w:w="59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90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信息内容</w:t>
            </w:r>
          </w:p>
        </w:tc>
        <w:tc>
          <w:tcPr>
            <w:tcW w:w="59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9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行政事业性收费</w:t>
            </w:r>
          </w:p>
        </w:tc>
        <w:tc>
          <w:tcPr>
            <w:tcW w:w="59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1"/>
          <w:szCs w:val="31"/>
          <w:bdr w:val="none" w:color="auto" w:sz="0" w:space="0"/>
          <w:shd w:val="clear" w:fill="FFFFFF"/>
        </w:rPr>
        <w:t>三、收到和处理政府信息公开申请情况</w:t>
      </w:r>
    </w:p>
    <w:tbl>
      <w:tblPr>
        <w:tblW w:w="8415" w:type="dxa"/>
        <w:tblInd w:w="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810"/>
        <w:gridCol w:w="2423"/>
        <w:gridCol w:w="584"/>
        <w:gridCol w:w="629"/>
        <w:gridCol w:w="599"/>
        <w:gridCol w:w="629"/>
        <w:gridCol w:w="749"/>
        <w:gridCol w:w="599"/>
        <w:gridCol w:w="73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900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（本列数据的勾稽关系为：第一项加第二项之和，等于第三项加第四项之和）</w:t>
            </w:r>
          </w:p>
        </w:tc>
        <w:tc>
          <w:tcPr>
            <w:tcW w:w="4515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90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自然人</w:t>
            </w:r>
          </w:p>
        </w:tc>
        <w:tc>
          <w:tcPr>
            <w:tcW w:w="319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法人或其他组织</w:t>
            </w:r>
          </w:p>
        </w:tc>
        <w:tc>
          <w:tcPr>
            <w:tcW w:w="73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90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商业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企业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科研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机构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社会公益组织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法律服务机构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其他</w:t>
            </w:r>
          </w:p>
        </w:tc>
        <w:tc>
          <w:tcPr>
            <w:tcW w:w="73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90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一、本年新收政府信息公开申请数量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90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二、上年结转政府信息公开申请数量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6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三、本年度办理结果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（一）予以公开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（二）部分公开（区分处理的，只计这一情形，不计其他情形）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（三）不予公开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1.属于国家秘密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2.其他法律行政法规禁止公开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3.危及“三安全一稳定”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4.保护第三方合法权益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5.属于三类内部事务信息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6.属于四类过程性信息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7.属于行政执法案卷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8.属于行政查询事项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（四）无法提供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1.本机关不掌握相关政府信息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2.没有现成信息需要另行制作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3.补正后申请内容仍不明确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（五）不予处理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1.信访举报投诉类申请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2.重复申请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3.要求提供公开出版物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4.无正当理由大量反复申请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6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5.要求行政机关确认或重新出具已获取信息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6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（六）其他处理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1.申请人无正当理由逾期不补正、行政机关不再处理其政府信息公开申请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6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2.申请人逾期未按收费通知要求缴纳费用、行政机关不再处理其政府信息公开申请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3.其他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（七）总计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90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四、结转下年度继续办理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1"/>
          <w:szCs w:val="31"/>
          <w:bdr w:val="none" w:color="auto" w:sz="0" w:space="0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1"/>
          <w:szCs w:val="31"/>
          <w:bdr w:val="none" w:color="auto" w:sz="0" w:space="0"/>
          <w:shd w:val="clear" w:fill="FFFFFF"/>
        </w:rPr>
        <w:t>四、政府信息公开行政复议、行政诉讼情况</w:t>
      </w:r>
    </w:p>
    <w:tbl>
      <w:tblPr>
        <w:tblW w:w="8475" w:type="dxa"/>
        <w:tblInd w:w="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82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行政复议</w:t>
            </w:r>
          </w:p>
        </w:tc>
        <w:tc>
          <w:tcPr>
            <w:tcW w:w="5655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结果维持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结果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纠正</w:t>
            </w:r>
          </w:p>
        </w:tc>
        <w:tc>
          <w:tcPr>
            <w:tcW w:w="57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其他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结果</w:t>
            </w:r>
          </w:p>
        </w:tc>
        <w:tc>
          <w:tcPr>
            <w:tcW w:w="57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尚未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审结</w:t>
            </w:r>
          </w:p>
        </w:tc>
        <w:tc>
          <w:tcPr>
            <w:tcW w:w="57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总计</w:t>
            </w:r>
          </w:p>
        </w:tc>
        <w:tc>
          <w:tcPr>
            <w:tcW w:w="282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未经复议直接起诉</w:t>
            </w:r>
          </w:p>
        </w:tc>
        <w:tc>
          <w:tcPr>
            <w:tcW w:w="282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结果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维持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结果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纠正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其他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结果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尚未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审结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总计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结果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维持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结果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纠正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其他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结果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尚未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审结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1"/>
          <w:szCs w:val="31"/>
          <w:bdr w:val="none" w:color="auto" w:sz="0" w:space="0"/>
          <w:shd w:val="clear" w:fill="FFFFFF"/>
        </w:rPr>
        <w:t> 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</w:rPr>
        <w:t>五、存在的主要问题及改进情况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55" w:lineRule="atLeast"/>
        <w:ind w:right="0" w:firstLine="640" w:firstLineChars="200"/>
        <w:jc w:val="left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202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年，我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场政务信息公开工作在上级部门的正确领导下，做了大量工作，但还存在标准还不够高，信息分类不够明确、规范，公开形式的便民性还有待加强等问题。按照《条例》的规定和上级工作要求，我场下一阶段将主要做好以下几方面工作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55" w:lineRule="atLeast"/>
        <w:ind w:right="0" w:firstLine="640" w:firstLineChars="200"/>
        <w:jc w:val="left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一是进一步扩展政务信息公开范围。对照《条例》的具体要求，认真清理政府信息公开事项，查漏补缺，确保应公开的政务信息全部公开。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55" w:lineRule="atLeast"/>
        <w:ind w:right="0" w:firstLine="640" w:firstLineChars="200"/>
        <w:jc w:val="left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二是进一步拓宽政务信息公开途径。提高网络、微信等多种方式加大教育惠民政策宣传力度，拓宽公开渠道，利于查找。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55" w:lineRule="atLeast"/>
        <w:ind w:right="0" w:firstLine="640" w:firstLineChars="200"/>
        <w:jc w:val="left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三是进一步强化政务信息公开培训。组织党员干部学习《政府信息公开条例》，深刻领会政府信息公开的重要意义，切实强化技能培训，提高工作人员信息采集、编辑能力，确保政务信息公开及时、有效。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both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六、其他需要报告的事项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both"/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2022年度，本机关无收取信息处理费情况。</w:t>
      </w:r>
    </w:p>
    <w:p>
      <w:pPr>
        <w:rPr>
          <w:rFonts w:hint="default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EU-B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EU-BZ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OGNhOThlZDg2Mjc2NWUwMTA0ZTIxYmI3ZDlmZmQifQ=="/>
  </w:docVars>
  <w:rsids>
    <w:rsidRoot w:val="2DA4342E"/>
    <w:rsid w:val="059B00A7"/>
    <w:rsid w:val="13983E78"/>
    <w:rsid w:val="2DA4342E"/>
    <w:rsid w:val="30556F21"/>
    <w:rsid w:val="369E0EF6"/>
    <w:rsid w:val="61532759"/>
    <w:rsid w:val="639257BA"/>
    <w:rsid w:val="759C4277"/>
    <w:rsid w:val="7885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333333"/>
      <w:u w:val="none"/>
    </w:rPr>
  </w:style>
  <w:style w:type="character" w:styleId="7">
    <w:name w:val="Hyperlink"/>
    <w:basedOn w:val="5"/>
    <w:uiPriority w:val="0"/>
    <w:rPr>
      <w:color w:val="333333"/>
      <w:u w:val="none"/>
    </w:rPr>
  </w:style>
  <w:style w:type="character" w:customStyle="1" w:styleId="8">
    <w:name w:val="hover14"/>
    <w:basedOn w:val="5"/>
    <w:uiPriority w:val="0"/>
    <w:rPr>
      <w:shd w:val="clear" w:fill="929292"/>
    </w:rPr>
  </w:style>
  <w:style w:type="character" w:customStyle="1" w:styleId="9">
    <w:name w:val="article-icon"/>
    <w:basedOn w:val="5"/>
    <w:uiPriority w:val="0"/>
  </w:style>
  <w:style w:type="character" w:customStyle="1" w:styleId="10">
    <w:name w:val="hover"/>
    <w:basedOn w:val="5"/>
    <w:uiPriority w:val="0"/>
    <w:rPr>
      <w:shd w:val="clear" w:fill="929292"/>
    </w:rPr>
  </w:style>
  <w:style w:type="character" w:customStyle="1" w:styleId="11">
    <w:name w:val="hover13"/>
    <w:basedOn w:val="5"/>
    <w:uiPriority w:val="0"/>
    <w:rPr>
      <w:shd w:val="clear" w:fill="929292"/>
    </w:rPr>
  </w:style>
  <w:style w:type="character" w:customStyle="1" w:styleId="12">
    <w:name w:val="hover12"/>
    <w:basedOn w:val="5"/>
    <w:uiPriority w:val="0"/>
    <w:rPr>
      <w:shd w:val="clear" w:fill="92929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2462</Words>
  <Characters>2525</Characters>
  <Lines>0</Lines>
  <Paragraphs>0</Paragraphs>
  <TotalTime>437</TotalTime>
  <ScaleCrop>false</ScaleCrop>
  <LinksUpToDate>false</LinksUpToDate>
  <CharactersWithSpaces>2536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2023-01-14T02:51:00Z</dcterms:created>
  <dc:creator>华夏之冰</dc:creator>
  <cp:lastModifiedBy>华夏之冰</cp:lastModifiedBy>
  <dcterms:modified xsi:type="dcterms:W3CDTF">2023-01-14T10:19:45Z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46AFDCF34DFF455FB6CD56BE04B32A93</vt:lpwstr>
  </property>
</Properties>
</file>