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color w:val="auto"/>
          <w:sz w:val="44"/>
          <w:szCs w:val="44"/>
          <w:shd w:val="clear" w:color="auto" w:fill="FFFFFF"/>
        </w:rPr>
      </w:pPr>
      <w:bookmarkStart w:id="0" w:name="OLE_LINK1"/>
      <w:bookmarkStart w:id="1" w:name="OLE_LINK2"/>
      <w:r>
        <w:rPr>
          <w:rFonts w:hint="eastAsia" w:ascii="方正小标宋简体" w:eastAsia="方正小标宋简体"/>
          <w:bCs/>
          <w:color w:val="auto"/>
          <w:sz w:val="44"/>
          <w:szCs w:val="44"/>
          <w:shd w:val="clear" w:color="auto" w:fill="FFFFFF"/>
        </w:rPr>
        <w:t>奉新县人民政府202</w:t>
      </w:r>
      <w:r>
        <w:rPr>
          <w:rFonts w:hint="eastAsia" w:ascii="方正小标宋简体" w:eastAsia="方正小标宋简体"/>
          <w:bCs/>
          <w:color w:val="auto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eastAsia="方正小标宋简体"/>
          <w:bCs/>
          <w:color w:val="auto"/>
          <w:sz w:val="44"/>
          <w:szCs w:val="44"/>
          <w:shd w:val="clear" w:color="auto" w:fill="FFFFFF"/>
        </w:rPr>
        <w:t>年政府信息</w:t>
      </w:r>
    </w:p>
    <w:p>
      <w:pPr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公开工作年度报告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报告依据《中华人民共和国政府信息公开条例》（国务院令第711号，以下简称新《条例》）和《国务院办公厅政府信息与政务公开办公室关于印发&lt;中华人民共和国政府信息公开工作年度报告格式&gt;的通知》（国办公开办函〔2021〕30号）要求，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奉新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县人民政府办公室结合有关统计数据编制。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本年度报告中所列数据的统计期限自202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年1月1日起至202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年12月31日止。全文包括总体情况、主动公开政府信息情况、收到和处理政府信息公开申请情况、政府信息公开行政复议、行政诉讼情况、存在的主要问题及改进情况、其他需要报告的事项。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本年度报告的电子版可以从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奉新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县人民政府网站（http://www.fengxin.gov.cn）下载。如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对本报告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任何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疑问，请与奉新县人民政府办公室联系（地址：江西省宜春市奉新县应星南大道北行政大楼6楼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，邮编：330700，联系电话：0795-4539170）。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6"/>
          <w:szCs w:val="26"/>
        </w:rPr>
      </w:pPr>
      <w:r>
        <w:rPr>
          <w:rFonts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微软雅黑" w:hAnsi="微软雅黑" w:eastAsia="仿宋_GB2312" w:cs="微软雅黑"/>
          <w:i w:val="0"/>
          <w:iCs w:val="0"/>
          <w:caps w:val="0"/>
          <w:color w:val="auto"/>
          <w:spacing w:val="0"/>
          <w:sz w:val="26"/>
          <w:szCs w:val="26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奉新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县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坚持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以习近平新时代中国特色社会主义思想为指导，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高度重视政务公开工作，制发了《奉新县人民政府办公室关于印发2023年奉新县政务公开工作要点的通知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》（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奉府办字〔2023〕36号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）等文件，紧紧围绕省委、省政府和市委、市政府关于全面推进政务公开的系列部署，积极落实各项工作任务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ascii="楷体_GB2312" w:hAnsi="微软雅黑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（一）主动公开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坚持“以公开为常态、不公开为例外”原则，按照应公开尽公开的要求，全面落实政府信息主动公开工作，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全县主动公开各类信息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稿件共23116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条，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栏目数量145个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，“奉新县政府网”微信公众号4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hAnsi="仿宋_GB2312" w:eastAsia="楷体_GB2312" w:cs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楷体_GB2312" w:hAnsi="仿宋_GB2312" w:eastAsia="楷体_GB2312" w:cs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  <w:t>（二）依申请公开方面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准确适用《政府信息公开条例》、《政府信息公开信息处理费管理办法》，从严把握不予公开范围，规范依申请回复工作，提升依申请公开工作质量和效果。截止202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年12月31日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</w:rPr>
        <w:t>我县共</w:t>
      </w:r>
      <w:r>
        <w:rPr>
          <w:rFonts w:hint="eastAsia" w:ascii="仿宋_GB2312" w:eastAsia="仿宋_GB2312"/>
          <w:color w:val="auto"/>
          <w:sz w:val="32"/>
          <w:szCs w:val="32"/>
        </w:rPr>
        <w:t>受理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color w:val="auto"/>
          <w:sz w:val="32"/>
          <w:szCs w:val="32"/>
        </w:rPr>
        <w:t>件依申请公开，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均按时予以答复，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</w:rPr>
        <w:t>办结率100%。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hAnsi="仿宋_GB2312" w:eastAsia="楷体_GB2312" w:cs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楷体_GB2312" w:hAnsi="仿宋_GB2312" w:eastAsia="楷体_GB2312" w:cs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  <w:t>（三）政府信息管理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严格落实信息发布审查工作机制，做好信息发布“三审三校”台账管理、做好依申请公开信息管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理；做好网站信息监测，坚持政府网站日常巡检和抽检相结合，及时处理发现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的问题，确保政府信息公开及时准确。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hAnsi="仿宋_GB2312" w:eastAsia="楷体_GB2312" w:cs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楷体_GB2312" w:hAnsi="仿宋_GB2312" w:eastAsia="楷体_GB2312" w:cs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  <w:t>（四）政府信息公开平台建设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2023年根据相关要求，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科学规划信息公开目录，合理布局首页信息展示，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加强政府网站的平台管理维护，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不断优化用户体验，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并及时转载国务院重要信息，开设重要专题专栏。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拓展公开渠道，充分利用政务新媒体发布政务信息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做好政府系统政务新媒体管理，加强日常监测管理。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hAnsi="仿宋_GB2312" w:eastAsia="楷体_GB2312" w:cs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楷体_GB2312" w:hAnsi="仿宋_GB2312" w:eastAsia="楷体_GB2312" w:cs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  <w:t>（五）监督保障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完善政务公开考评制度，优化调整考核办法，合理确定考核对象，科学设定评价标准，将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各乡镇各部门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政务公开工作纳入月度考核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“赛马会”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以及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年度高质量发展综合绩效考评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对表现好的单位予以表彰，对考核长期落后的单位加强督导，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更好地发挥政务公开考核指挥棒作用。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开展政府信息公开社会评议，广泛听取工作意见建议。2023年未发生政府信息公开工作责任追究情况。</w:t>
      </w:r>
      <w:bookmarkStart w:id="2" w:name="_GoBack"/>
      <w:bookmarkEnd w:id="2"/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充分利用信息监测平台，立行立改，同时认真分析原因，深刻汲取教训，举一反三，填补漏洞。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二、主动公开政府信息情况</w:t>
      </w:r>
    </w:p>
    <w:tbl>
      <w:tblPr>
        <w:tblStyle w:val="3"/>
        <w:tblW w:w="7900" w:type="dxa"/>
        <w:jc w:val="center"/>
        <w:tblCellSpacing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71"/>
        <w:gridCol w:w="1971"/>
        <w:gridCol w:w="1971"/>
        <w:gridCol w:w="198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  <w:jc w:val="center"/>
        </w:trPr>
        <w:tc>
          <w:tcPr>
            <w:tcW w:w="79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第二十条第（一）项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信息内容</w:t>
            </w:r>
          </w:p>
        </w:tc>
        <w:tc>
          <w:tcPr>
            <w:tcW w:w="197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本年制发件数</w:t>
            </w:r>
          </w:p>
        </w:tc>
        <w:tc>
          <w:tcPr>
            <w:tcW w:w="197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本年废止件数</w:t>
            </w:r>
          </w:p>
        </w:tc>
        <w:tc>
          <w:tcPr>
            <w:tcW w:w="19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现行有效件数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规章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行政规范性文件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70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94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tblCellSpacing w:w="0" w:type="dxa"/>
          <w:jc w:val="center"/>
        </w:trPr>
        <w:tc>
          <w:tcPr>
            <w:tcW w:w="790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第二十条第（五）项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信息内容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本年处理决定数量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行政许可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13486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tblCellSpacing w:w="0" w:type="dxa"/>
          <w:jc w:val="center"/>
        </w:trPr>
        <w:tc>
          <w:tcPr>
            <w:tcW w:w="790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第二十条第（六）项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信息内容</w:t>
            </w:r>
          </w:p>
        </w:tc>
        <w:tc>
          <w:tcPr>
            <w:tcW w:w="592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本年处理决定数量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行政处罚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448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行政强制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21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tblCellSpacing w:w="0" w:type="dxa"/>
          <w:jc w:val="center"/>
        </w:trPr>
        <w:tc>
          <w:tcPr>
            <w:tcW w:w="790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第二十条第（八）项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信息内容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本年收费金额（单位：万元）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行政事业性收费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5996.12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三、收到和处理政府信息公开申请情况</w:t>
      </w:r>
    </w:p>
    <w:tbl>
      <w:tblPr>
        <w:tblStyle w:val="3"/>
        <w:tblW w:w="8419" w:type="dxa"/>
        <w:tblCellSpacing w:w="0" w:type="dxa"/>
        <w:tblInd w:w="15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816"/>
        <w:gridCol w:w="2431"/>
        <w:gridCol w:w="582"/>
        <w:gridCol w:w="630"/>
        <w:gridCol w:w="594"/>
        <w:gridCol w:w="630"/>
        <w:gridCol w:w="751"/>
        <w:gridCol w:w="596"/>
        <w:gridCol w:w="7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tblCellSpacing w:w="0" w:type="dxa"/>
        </w:trPr>
        <w:tc>
          <w:tcPr>
            <w:tcW w:w="3906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513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tblCellSpacing w:w="0" w:type="dxa"/>
        </w:trPr>
        <w:tc>
          <w:tcPr>
            <w:tcW w:w="3906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58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自然人</w:t>
            </w:r>
          </w:p>
        </w:tc>
        <w:tc>
          <w:tcPr>
            <w:tcW w:w="3201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法人或其他组织</w:t>
            </w:r>
          </w:p>
        </w:tc>
        <w:tc>
          <w:tcPr>
            <w:tcW w:w="730" w:type="dxa"/>
            <w:vMerge w:val="restart"/>
            <w:tcBorders>
              <w:top w:val="single" w:color="000000" w:sz="6" w:space="0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总计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tblCellSpacing w:w="0" w:type="dxa"/>
        </w:trPr>
        <w:tc>
          <w:tcPr>
            <w:tcW w:w="3906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58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商业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企业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科研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机构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社会公益组织</w:t>
            </w:r>
          </w:p>
        </w:tc>
        <w:tc>
          <w:tcPr>
            <w:tcW w:w="7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法律服务机构</w:t>
            </w:r>
          </w:p>
        </w:tc>
        <w:tc>
          <w:tcPr>
            <w:tcW w:w="59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其他</w:t>
            </w:r>
          </w:p>
        </w:tc>
        <w:tc>
          <w:tcPr>
            <w:tcW w:w="730" w:type="dxa"/>
            <w:vMerge w:val="continue"/>
            <w:tcBorders>
              <w:top w:val="single" w:color="000000" w:sz="6" w:space="0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390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一、本年新收政府信息公开申请数量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390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二、上年结转政府信息公开申请数量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659" w:type="dxa"/>
            <w:vMerge w:val="restart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三、本年度办理结果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（一）予以公开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659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659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（三）不予公开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1.属于国家秘密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659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2.其他法律行政法规禁止公开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659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3.危及“三安全一稳定”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659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4.保护第三方合法权益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659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5.属于三类内部事务信息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659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6.属于四类过程性信息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659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7.属于行政执法案卷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659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8.属于行政查询事项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659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（四）无法提供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1.本机关不掌握相关政府信息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659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2.没有现成信息需要另行制作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659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3.补正后申请内容仍不明确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659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（五）不予处理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1.信访举报投诉类申请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659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2.重复申请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659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3.要求提供公开出版物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659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4.无正当理由大量反复申请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tblCellSpacing w:w="0" w:type="dxa"/>
        </w:trPr>
        <w:tc>
          <w:tcPr>
            <w:tcW w:w="659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5.要求行政机关确认或重新出具已获取信息</w:t>
            </w:r>
          </w:p>
        </w:tc>
        <w:tc>
          <w:tcPr>
            <w:tcW w:w="582" w:type="dxa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tblCellSpacing w:w="0" w:type="dxa"/>
        </w:trPr>
        <w:tc>
          <w:tcPr>
            <w:tcW w:w="659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816" w:type="dxa"/>
            <w:vMerge w:val="restart"/>
            <w:tcBorders>
              <w:top w:val="outset" w:color="000000" w:sz="6" w:space="0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（六）其他处理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tblCellSpacing w:w="0" w:type="dxa"/>
        </w:trPr>
        <w:tc>
          <w:tcPr>
            <w:tcW w:w="659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outset" w:color="000000" w:sz="6" w:space="0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659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outset" w:color="000000" w:sz="6" w:space="0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3.其他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659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（七）总计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390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四、结转下年度继续办理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四、政府信息公开行政复议、行政诉讼情况</w:t>
      </w:r>
    </w:p>
    <w:tbl>
      <w:tblPr>
        <w:tblStyle w:val="3"/>
        <w:tblW w:w="8479" w:type="dxa"/>
        <w:jc w:val="center"/>
        <w:tblCellSpacing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564"/>
        <w:gridCol w:w="564"/>
        <w:gridCol w:w="564"/>
        <w:gridCol w:w="570"/>
        <w:gridCol w:w="564"/>
        <w:gridCol w:w="564"/>
        <w:gridCol w:w="564"/>
        <w:gridCol w:w="564"/>
        <w:gridCol w:w="570"/>
        <w:gridCol w:w="564"/>
        <w:gridCol w:w="564"/>
        <w:gridCol w:w="564"/>
        <w:gridCol w:w="564"/>
        <w:gridCol w:w="57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tblCellSpacing w:w="0" w:type="dxa"/>
          <w:jc w:val="center"/>
        </w:trPr>
        <w:tc>
          <w:tcPr>
            <w:tcW w:w="282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行政复议</w:t>
            </w:r>
          </w:p>
        </w:tc>
        <w:tc>
          <w:tcPr>
            <w:tcW w:w="5653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行政诉讼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tblCellSpacing w:w="0" w:type="dxa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结果维持</w:t>
            </w:r>
          </w:p>
        </w:tc>
        <w:tc>
          <w:tcPr>
            <w:tcW w:w="56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纠正</w:t>
            </w:r>
          </w:p>
        </w:tc>
        <w:tc>
          <w:tcPr>
            <w:tcW w:w="56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结果</w:t>
            </w:r>
          </w:p>
        </w:tc>
        <w:tc>
          <w:tcPr>
            <w:tcW w:w="56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审结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总计</w:t>
            </w:r>
          </w:p>
        </w:tc>
        <w:tc>
          <w:tcPr>
            <w:tcW w:w="282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未经复议直接起诉</w:t>
            </w:r>
          </w:p>
        </w:tc>
        <w:tc>
          <w:tcPr>
            <w:tcW w:w="282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复议后起诉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  <w:tblCellSpacing w:w="0" w:type="dxa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5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维持</w:t>
            </w:r>
          </w:p>
        </w:tc>
        <w:tc>
          <w:tcPr>
            <w:tcW w:w="5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纠正</w:t>
            </w:r>
          </w:p>
        </w:tc>
        <w:tc>
          <w:tcPr>
            <w:tcW w:w="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结果</w:t>
            </w:r>
          </w:p>
        </w:tc>
        <w:tc>
          <w:tcPr>
            <w:tcW w:w="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审结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总计</w:t>
            </w:r>
          </w:p>
        </w:tc>
        <w:tc>
          <w:tcPr>
            <w:tcW w:w="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维持</w:t>
            </w:r>
          </w:p>
        </w:tc>
        <w:tc>
          <w:tcPr>
            <w:tcW w:w="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纠正</w:t>
            </w:r>
          </w:p>
        </w:tc>
        <w:tc>
          <w:tcPr>
            <w:tcW w:w="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结果</w:t>
            </w:r>
          </w:p>
        </w:tc>
        <w:tc>
          <w:tcPr>
            <w:tcW w:w="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审结</w:t>
            </w:r>
          </w:p>
        </w:tc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总计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  <w:jc w:val="center"/>
        </w:trPr>
        <w:tc>
          <w:tcPr>
            <w:tcW w:w="5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主要问题：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是群众知晓度有待加强。政务公开工作宣传不足，群众知晓度不高，政务公开专区利用率较低。二是各项工作机制还需完善。一些部门对政务公开认识不够，把政务公开等同简单的动态信息公开，且工作机制不顺畅、工作开展不均衡，信息公开的时效性得不到保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改进措施：一是加大宣传力度。综合运用政府网站、政府微信公众号和政务公开专区，加强线上、线下宣传，常态化组织开展“政府开放日”等活动，切实提高群众知晓度、参与度。二是做好监督调度。持续做好政务公开日常工作，继续推进全县政务公开标准化规范化建设，稳步做好重大行政决策预公开、村务公开和试点领域信息公开等方面的工作，增强政务公开专区服务和信息查询功能，做好日常工作监督检查，完善工作机制，促进基层“两化”工作不断迈进高水平，取得新成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按照《政府信息公开信息处理费管理办法》（国办函〔2020〕109号）文件规定的按件、按量收费标准，202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年，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本政府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未收取政府信息公开信息处理费。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无其他需要报告事项。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奉新县人民政府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ascii="仿宋_GB2312" w:hAnsi="微软雅黑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2</w:t>
      </w:r>
      <w:r>
        <w:rPr>
          <w:rFonts w:ascii="仿宋_GB2312" w:eastAsia="仿宋_GB2312"/>
          <w:color w:val="auto"/>
          <w:sz w:val="32"/>
          <w:szCs w:val="32"/>
          <w:shd w:val="clear" w:color="auto" w:fill="FFFFFF"/>
        </w:rPr>
        <w:t>02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日</w:t>
      </w:r>
    </w:p>
    <w:p>
      <w:pPr>
        <w:widowControl/>
        <w:shd w:val="clear" w:color="auto" w:fill="FFFFFF"/>
        <w:spacing w:after="225"/>
        <w:ind w:firstLine="480"/>
        <w:jc w:val="left"/>
        <w:rPr>
          <w:rFonts w:ascii="宋体" w:hAnsi="宋体" w:eastAsia="宋体" w:cs="宋体"/>
          <w:color w:val="auto"/>
          <w:kern w:val="0"/>
          <w:sz w:val="27"/>
          <w:szCs w:val="27"/>
        </w:rPr>
      </w:pPr>
    </w:p>
    <w:p>
      <w:pPr>
        <w:rPr>
          <w:color w:val="auto"/>
        </w:rPr>
      </w:pPr>
    </w:p>
    <w:bookmarkEnd w:id="0"/>
    <w:bookmarkEnd w:id="1"/>
    <w:p>
      <w:pPr>
        <w:rPr>
          <w:color w:val="auto"/>
        </w:rPr>
      </w:pPr>
    </w:p>
    <w:sectPr>
      <w:pgSz w:w="11906" w:h="16838"/>
      <w:pgMar w:top="2154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jYTgwOGM5YjQ2N2I3MDFlN2Q4Y2E1MTZlYzVjY2UifQ=="/>
  </w:docVars>
  <w:rsids>
    <w:rsidRoot w:val="008D4231"/>
    <w:rsid w:val="00026626"/>
    <w:rsid w:val="000A4B80"/>
    <w:rsid w:val="000C10E8"/>
    <w:rsid w:val="000D2B13"/>
    <w:rsid w:val="00170ACB"/>
    <w:rsid w:val="001D63D6"/>
    <w:rsid w:val="00241E51"/>
    <w:rsid w:val="002610BA"/>
    <w:rsid w:val="002B2E0B"/>
    <w:rsid w:val="002B5B8B"/>
    <w:rsid w:val="002C17C8"/>
    <w:rsid w:val="003374D1"/>
    <w:rsid w:val="00396BCB"/>
    <w:rsid w:val="00575361"/>
    <w:rsid w:val="00611327"/>
    <w:rsid w:val="00680473"/>
    <w:rsid w:val="006C6CA3"/>
    <w:rsid w:val="006E7A4F"/>
    <w:rsid w:val="00727BCF"/>
    <w:rsid w:val="0080174F"/>
    <w:rsid w:val="008D4231"/>
    <w:rsid w:val="00950A78"/>
    <w:rsid w:val="009970CE"/>
    <w:rsid w:val="00A0183E"/>
    <w:rsid w:val="00A329ED"/>
    <w:rsid w:val="00A52D13"/>
    <w:rsid w:val="00A6005A"/>
    <w:rsid w:val="00AA7784"/>
    <w:rsid w:val="00B13F12"/>
    <w:rsid w:val="00B56741"/>
    <w:rsid w:val="00BA466D"/>
    <w:rsid w:val="00BD6261"/>
    <w:rsid w:val="00CA2D05"/>
    <w:rsid w:val="00DE7709"/>
    <w:rsid w:val="00E02547"/>
    <w:rsid w:val="00E06C25"/>
    <w:rsid w:val="00E3795C"/>
    <w:rsid w:val="00E47A2C"/>
    <w:rsid w:val="00EA44C0"/>
    <w:rsid w:val="147A532B"/>
    <w:rsid w:val="14D04871"/>
    <w:rsid w:val="16BA38C6"/>
    <w:rsid w:val="176A36CD"/>
    <w:rsid w:val="1B105598"/>
    <w:rsid w:val="1B6C14DF"/>
    <w:rsid w:val="1B852F33"/>
    <w:rsid w:val="244B2840"/>
    <w:rsid w:val="252576EC"/>
    <w:rsid w:val="289B5D6A"/>
    <w:rsid w:val="2DE829C6"/>
    <w:rsid w:val="30000983"/>
    <w:rsid w:val="32CE6B16"/>
    <w:rsid w:val="33EF31E8"/>
    <w:rsid w:val="39257020"/>
    <w:rsid w:val="40DD79B5"/>
    <w:rsid w:val="4362750A"/>
    <w:rsid w:val="4F35255A"/>
    <w:rsid w:val="50A75606"/>
    <w:rsid w:val="52171E30"/>
    <w:rsid w:val="56753A7F"/>
    <w:rsid w:val="59F27589"/>
    <w:rsid w:val="76793371"/>
    <w:rsid w:val="78686692"/>
    <w:rsid w:val="7A1D3357"/>
    <w:rsid w:val="7CBC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464</Words>
  <Characters>2645</Characters>
  <Lines>22</Lines>
  <Paragraphs>6</Paragraphs>
  <TotalTime>16</TotalTime>
  <ScaleCrop>false</ScaleCrop>
  <LinksUpToDate>false</LinksUpToDate>
  <CharactersWithSpaces>3103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2023-01-19T03:34:00Z</dcterms:created>
  <dc:creator>cctv-0</dc:creator>
  <cp:lastModifiedBy>Weirdo , ^ ^</cp:lastModifiedBy>
  <dcterms:modified xsi:type="dcterms:W3CDTF">2024-03-22T08:27:23Z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E19CF57507CC4D5FAF9DC09048BF1CAF_12</vt:lpwstr>
  </property>
</Properties>
</file>