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color w:val="000000"/>
          <w:kern w:val="2"/>
          <w:sz w:val="36"/>
          <w:szCs w:val="36"/>
        </w:rPr>
      </w:pPr>
    </w:p>
    <w:p>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color w:val="000000"/>
          <w:kern w:val="2"/>
          <w:sz w:val="36"/>
          <w:szCs w:val="36"/>
        </w:rPr>
      </w:pPr>
    </w:p>
    <w:p>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color w:val="000000"/>
          <w:kern w:val="2"/>
          <w:sz w:val="36"/>
          <w:szCs w:val="36"/>
        </w:rPr>
      </w:pPr>
      <w:r>
        <w:rPr>
          <w:rFonts w:hint="default" w:ascii="Times New Roman" w:hAnsi="Times New Roman" w:eastAsia="仿宋_GB2312" w:cs="Times New Roman"/>
          <w:color w:val="000000"/>
          <w:kern w:val="2"/>
          <w:sz w:val="36"/>
          <w:szCs w:val="36"/>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color w:val="000000"/>
          <w:kern w:val="2"/>
          <w:sz w:val="36"/>
          <w:szCs w:val="36"/>
        </w:rPr>
      </w:pPr>
      <w:r>
        <w:rPr>
          <w:rFonts w:hint="default" w:ascii="Times New Roman" w:hAnsi="Times New Roman" w:eastAsia="仿宋_GB2312" w:cs="Times New Roman"/>
          <w:color w:val="000000"/>
          <w:kern w:val="2"/>
          <w:sz w:val="36"/>
          <w:szCs w:val="36"/>
          <w:lang w:val="en-US" w:eastAsia="zh-CN" w:bidi="ar"/>
        </w:rPr>
        <w:t xml:space="preserve"> </w:t>
      </w:r>
    </w:p>
    <w:p>
      <w:pPr>
        <w:keepNext w:val="0"/>
        <w:keepLines w:val="0"/>
        <w:widowControl w:val="0"/>
        <w:suppressLineNumbers w:val="0"/>
        <w:adjustRightInd w:val="0"/>
        <w:snapToGrid w:val="0"/>
        <w:spacing w:before="0" w:beforeAutospacing="0" w:after="0" w:afterAutospacing="0"/>
        <w:ind w:left="0" w:right="0"/>
        <w:jc w:val="center"/>
        <w:outlineLvl w:val="0"/>
        <w:rPr>
          <w:rFonts w:hint="default" w:ascii="Times New Roman" w:hAnsi="Times New Roman" w:eastAsia="方正小标宋_GBK" w:cs="Times New Roman"/>
          <w:bCs/>
          <w:color w:val="000000"/>
          <w:kern w:val="2"/>
          <w:sz w:val="72"/>
          <w:szCs w:val="72"/>
        </w:rPr>
      </w:pPr>
      <w:r>
        <w:rPr>
          <w:rFonts w:hint="default" w:ascii="方正小标宋_GBK" w:hAnsi="方正小标宋_GBK" w:eastAsia="方正小标宋_GBK" w:cs="方正小标宋_GBK"/>
          <w:bCs/>
          <w:color w:val="000000"/>
          <w:kern w:val="2"/>
          <w:sz w:val="72"/>
          <w:szCs w:val="72"/>
          <w:lang w:val="en-US" w:eastAsia="zh-CN" w:bidi="ar"/>
        </w:rPr>
        <w:t>建设项目环境影响报告表</w:t>
      </w:r>
    </w:p>
    <w:p>
      <w:pPr>
        <w:keepNext w:val="0"/>
        <w:keepLines w:val="0"/>
        <w:widowControl w:val="0"/>
        <w:suppressLineNumbers w:val="0"/>
        <w:adjustRightInd w:val="0"/>
        <w:snapToGrid w:val="0"/>
        <w:spacing w:before="192" w:beforeLines="80" w:beforeAutospacing="0" w:after="0" w:afterAutospacing="0"/>
        <w:ind w:left="0" w:right="0"/>
        <w:jc w:val="center"/>
        <w:rPr>
          <w:rFonts w:hint="default" w:ascii="Times New Roman" w:hAnsi="Times New Roman" w:eastAsia="楷体_GB2312" w:cs="Times New Roman"/>
          <w:bCs/>
          <w:color w:val="000000"/>
          <w:kern w:val="2"/>
          <w:sz w:val="48"/>
          <w:szCs w:val="48"/>
        </w:rPr>
      </w:pPr>
      <w:r>
        <w:rPr>
          <w:rFonts w:hint="default" w:ascii="楷体_GB2312" w:hAnsi="Times New Roman" w:eastAsia="楷体_GB2312" w:cs="楷体_GB2312"/>
          <w:bCs/>
          <w:color w:val="000000"/>
          <w:kern w:val="2"/>
          <w:sz w:val="48"/>
          <w:szCs w:val="48"/>
          <w:lang w:val="en-US" w:eastAsia="zh-CN" w:bidi="ar"/>
        </w:rPr>
        <w:t>（污染影响类）</w:t>
      </w:r>
    </w:p>
    <w:p>
      <w:pPr>
        <w:keepNext w:val="0"/>
        <w:keepLines w:val="0"/>
        <w:widowControl w:val="0"/>
        <w:suppressLineNumbers w:val="0"/>
        <w:adjustRightInd w:val="0"/>
        <w:snapToGrid w:val="0"/>
        <w:spacing w:before="0" w:beforeAutospacing="0" w:after="0" w:afterAutospacing="0" w:line="288" w:lineRule="auto"/>
        <w:ind w:left="0" w:right="0"/>
        <w:jc w:val="center"/>
        <w:outlineLvl w:val="0"/>
        <w:rPr>
          <w:rFonts w:hint="default" w:ascii="Times New Roman" w:hAnsi="Times New Roman" w:eastAsia="华文仿宋" w:cs="Times New Roman"/>
          <w:color w:val="000000"/>
          <w:kern w:val="44"/>
          <w:sz w:val="44"/>
          <w:szCs w:val="44"/>
        </w:rPr>
      </w:pPr>
      <w:r>
        <w:rPr>
          <w:rFonts w:hint="default" w:ascii="Times New Roman" w:hAnsi="Times New Roman" w:eastAsia="华文仿宋" w:cs="Times New Roman"/>
          <w:color w:val="000000"/>
          <w:kern w:val="44"/>
          <w:sz w:val="44"/>
          <w:szCs w:val="44"/>
          <w:lang w:val="en-US" w:eastAsia="zh-CN" w:bidi="ar"/>
        </w:rPr>
        <w:t xml:space="preserve"> </w:t>
      </w:r>
    </w:p>
    <w:p>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000000"/>
          <w:kern w:val="2"/>
          <w:sz w:val="52"/>
          <w:szCs w:val="52"/>
        </w:rPr>
      </w:pPr>
      <w:r>
        <w:rPr>
          <w:rFonts w:hint="default" w:ascii="Times New Roman" w:hAnsi="Times New Roman" w:eastAsia="仿宋" w:cs="Times New Roman"/>
          <w:color w:val="000000"/>
          <w:kern w:val="2"/>
          <w:sz w:val="52"/>
          <w:szCs w:val="52"/>
          <w:lang w:val="en-US" w:eastAsia="zh-CN" w:bidi="ar"/>
        </w:rPr>
        <w:t xml:space="preserve"> </w:t>
      </w:r>
    </w:p>
    <w:p>
      <w:pPr>
        <w:keepNext w:val="0"/>
        <w:keepLines w:val="0"/>
        <w:widowControl w:val="0"/>
        <w:suppressLineNumbers w:val="0"/>
        <w:spacing w:before="0" w:beforeAutospacing="0" w:after="0" w:afterAutospacing="0"/>
        <w:ind w:left="0" w:right="0" w:firstLine="1040"/>
        <w:jc w:val="both"/>
        <w:rPr>
          <w:rFonts w:hint="default" w:ascii="Times New Roman" w:hAnsi="Times New Roman" w:eastAsia="仿宋" w:cs="Times New Roman"/>
          <w:color w:val="000000"/>
          <w:kern w:val="2"/>
          <w:sz w:val="44"/>
          <w:szCs w:val="44"/>
        </w:rPr>
      </w:pPr>
      <w:r>
        <w:rPr>
          <w:rFonts w:hint="default" w:ascii="Times New Roman" w:hAnsi="Times New Roman" w:eastAsia="仿宋" w:cs="Times New Roman"/>
          <w:color w:val="000000"/>
          <w:kern w:val="2"/>
          <w:sz w:val="44"/>
          <w:szCs w:val="44"/>
          <w:lang w:val="en-US" w:eastAsia="zh-CN" w:bidi="ar"/>
        </w:rPr>
        <w:t xml:space="preserve"> </w:t>
      </w:r>
    </w:p>
    <w:p>
      <w:pPr>
        <w:keepNext w:val="0"/>
        <w:keepLines w:val="0"/>
        <w:widowControl w:val="0"/>
        <w:suppressLineNumbers w:val="0"/>
        <w:spacing w:before="0" w:beforeAutospacing="0" w:after="0" w:afterAutospacing="0"/>
        <w:ind w:left="0" w:right="0" w:firstLine="1040"/>
        <w:jc w:val="both"/>
        <w:rPr>
          <w:rFonts w:hint="default" w:ascii="Times New Roman" w:hAnsi="Times New Roman" w:eastAsia="仿宋" w:cs="Times New Roman"/>
          <w:color w:val="000000"/>
          <w:kern w:val="2"/>
          <w:sz w:val="44"/>
          <w:szCs w:val="44"/>
        </w:rPr>
      </w:pPr>
      <w:r>
        <w:rPr>
          <w:rFonts w:hint="default" w:ascii="Times New Roman" w:hAnsi="Times New Roman" w:eastAsia="仿宋" w:cs="Times New Roman"/>
          <w:color w:val="000000"/>
          <w:kern w:val="2"/>
          <w:sz w:val="44"/>
          <w:szCs w:val="44"/>
          <w:lang w:val="en-US" w:eastAsia="zh-CN" w:bidi="ar"/>
        </w:rPr>
        <w:t xml:space="preserve"> </w:t>
      </w:r>
    </w:p>
    <w:p>
      <w:pPr>
        <w:keepNext w:val="0"/>
        <w:keepLines w:val="0"/>
        <w:widowControl w:val="0"/>
        <w:suppressLineNumbers w:val="0"/>
        <w:spacing w:before="0" w:beforeAutospacing="0" w:after="0" w:afterAutospacing="0"/>
        <w:ind w:left="0" w:right="0" w:firstLine="1040"/>
        <w:jc w:val="both"/>
        <w:rPr>
          <w:rFonts w:hint="default" w:ascii="Times New Roman" w:hAnsi="Times New Roman" w:eastAsia="仿宋" w:cs="Times New Roman"/>
          <w:color w:val="000000"/>
          <w:kern w:val="2"/>
          <w:sz w:val="44"/>
          <w:szCs w:val="44"/>
        </w:rPr>
      </w:pPr>
      <w:r>
        <w:rPr>
          <w:rFonts w:hint="default" w:ascii="Times New Roman" w:hAnsi="Times New Roman" w:eastAsia="仿宋" w:cs="Times New Roman"/>
          <w:color w:val="000000"/>
          <w:kern w:val="2"/>
          <w:sz w:val="44"/>
          <w:szCs w:val="44"/>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040"/>
        <w:jc w:val="both"/>
        <w:textAlignment w:val="auto"/>
        <w:rPr>
          <w:rFonts w:hint="default" w:ascii="仿宋_GB2312" w:hAnsi="Times New Roman" w:eastAsia="仿宋_GB2312" w:cs="仿宋_GB2312"/>
          <w:color w:val="000000"/>
          <w:kern w:val="2"/>
          <w:sz w:val="32"/>
          <w:szCs w:val="32"/>
          <w:u w:val="single"/>
          <w:lang w:val="en-US" w:eastAsia="zh-CN" w:bidi="ar"/>
        </w:rPr>
      </w:pPr>
      <w:r>
        <w:rPr>
          <w:rFonts w:hint="default" w:ascii="仿宋_GB2312" w:hAnsi="Times New Roman" w:eastAsia="仿宋_GB2312" w:cs="仿宋_GB2312"/>
          <w:color w:val="000000"/>
          <w:kern w:val="2"/>
          <w:sz w:val="32"/>
          <w:szCs w:val="32"/>
          <w:lang w:val="en-US" w:eastAsia="zh-CN" w:bidi="ar"/>
        </w:rPr>
        <w:t>项目名称：</w:t>
      </w:r>
      <w:r>
        <w:rPr>
          <w:rFonts w:hint="default" w:ascii="仿宋_GB2312" w:hAnsi="Times New Roman" w:eastAsia="仿宋_GB2312" w:cs="仿宋_GB2312"/>
          <w:color w:val="000000"/>
          <w:kern w:val="2"/>
          <w:sz w:val="32"/>
          <w:szCs w:val="32"/>
          <w:u w:val="single"/>
          <w:lang w:val="en-US" w:eastAsia="zh-CN" w:bidi="ar"/>
        </w:rPr>
        <w:t>奉新县人民医院上富分院医养结合型服务中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auto"/>
        <w:ind w:left="0" w:right="0" w:firstLine="2540" w:firstLineChars="794"/>
        <w:jc w:val="both"/>
        <w:textAlignment w:val="auto"/>
        <w:rPr>
          <w:rFonts w:hint="default" w:ascii="Times New Roman" w:hAnsi="Times New Roman" w:eastAsia="仿宋_GB2312" w:cs="Times New Roman"/>
          <w:bCs/>
          <w:color w:val="000000"/>
          <w:kern w:val="2"/>
          <w:sz w:val="32"/>
          <w:szCs w:val="32"/>
        </w:rPr>
      </w:pPr>
      <w:r>
        <w:rPr>
          <w:rFonts w:hint="default" w:ascii="仿宋_GB2312" w:hAnsi="Times New Roman" w:eastAsia="仿宋_GB2312" w:cs="仿宋_GB2312"/>
          <w:color w:val="000000"/>
          <w:kern w:val="2"/>
          <w:sz w:val="32"/>
          <w:szCs w:val="32"/>
          <w:u w:val="single"/>
          <w:lang w:val="en-US" w:eastAsia="zh-CN" w:bidi="ar"/>
        </w:rPr>
        <w:t>心项目</w:t>
      </w:r>
      <w:r>
        <w:rPr>
          <w:rFonts w:hint="default" w:ascii="Times New Roman" w:hAnsi="Times New Roman" w:eastAsia="仿宋_GB2312" w:cs="Times New Roman"/>
          <w:color w:val="000000"/>
          <w:kern w:val="2"/>
          <w:sz w:val="30"/>
          <w:szCs w:val="30"/>
          <w:u w:val="single"/>
          <w:lang w:val="en-US" w:eastAsia="zh-CN" w:bidi="ar"/>
        </w:rPr>
        <w:t xml:space="preserve">              </w:t>
      </w:r>
    </w:p>
    <w:p>
      <w:pPr>
        <w:keepNext w:val="0"/>
        <w:keepLines w:val="0"/>
        <w:widowControl w:val="0"/>
        <w:suppressLineNumbers w:val="0"/>
        <w:adjustRightInd w:val="0"/>
        <w:snapToGrid w:val="0"/>
        <w:spacing w:before="0" w:beforeAutospacing="0" w:after="0" w:afterAutospacing="0" w:line="288" w:lineRule="auto"/>
        <w:ind w:left="0" w:right="0" w:firstLine="1040"/>
        <w:jc w:val="both"/>
        <w:rPr>
          <w:rFonts w:hint="default" w:ascii="Times New Roman" w:hAnsi="Times New Roman" w:eastAsia="仿宋_GB2312" w:cs="Times New Roman"/>
          <w:color w:val="000000"/>
          <w:kern w:val="2"/>
          <w:sz w:val="32"/>
          <w:szCs w:val="32"/>
          <w:u w:val="single"/>
        </w:rPr>
      </w:pPr>
      <w:r>
        <w:rPr>
          <w:rFonts w:hint="default" w:ascii="仿宋_GB2312" w:hAnsi="Times New Roman" w:eastAsia="仿宋_GB2312" w:cs="仿宋_GB2312"/>
          <w:color w:val="000000"/>
          <w:kern w:val="2"/>
          <w:sz w:val="32"/>
          <w:szCs w:val="32"/>
          <w:lang w:val="en-US" w:eastAsia="zh-CN" w:bidi="ar"/>
        </w:rPr>
        <w:t>建设单位（盖章）：</w:t>
      </w:r>
      <w:r>
        <w:rPr>
          <w:rFonts w:hint="default" w:ascii="Times New Roman" w:hAnsi="Times New Roman" w:eastAsia="仿宋_GB2312" w:cs="Times New Roman"/>
          <w:color w:val="000000"/>
          <w:kern w:val="2"/>
          <w:sz w:val="32"/>
          <w:szCs w:val="32"/>
          <w:u w:val="single"/>
          <w:lang w:val="en-US" w:eastAsia="zh-CN" w:bidi="ar"/>
        </w:rPr>
        <w:t xml:space="preserve">   </w:t>
      </w:r>
      <w:r>
        <w:rPr>
          <w:rFonts w:hint="default" w:ascii="仿宋_GB2312" w:hAnsi="Times New Roman" w:eastAsia="仿宋_GB2312" w:cs="仿宋_GB2312"/>
          <w:color w:val="000000"/>
          <w:kern w:val="2"/>
          <w:sz w:val="32"/>
          <w:szCs w:val="32"/>
          <w:u w:val="single"/>
          <w:lang w:val="en-US" w:eastAsia="zh-CN" w:bidi="ar"/>
        </w:rPr>
        <w:t>奉新县发展投资集团有限公司</w:t>
      </w:r>
      <w:r>
        <w:rPr>
          <w:rFonts w:hint="default" w:ascii="Times New Roman" w:hAnsi="Times New Roman" w:eastAsia="仿宋_GB2312" w:cs="Times New Roman"/>
          <w:color w:val="000000"/>
          <w:kern w:val="2"/>
          <w:sz w:val="32"/>
          <w:szCs w:val="32"/>
          <w:u w:val="single"/>
          <w:lang w:val="en-US" w:eastAsia="zh-CN" w:bidi="ar"/>
        </w:rPr>
        <w:t xml:space="preserve">              </w:t>
      </w:r>
    </w:p>
    <w:p>
      <w:pPr>
        <w:keepNext w:val="0"/>
        <w:keepLines w:val="0"/>
        <w:widowControl w:val="0"/>
        <w:suppressLineNumbers w:val="0"/>
        <w:adjustRightInd w:val="0"/>
        <w:snapToGrid w:val="0"/>
        <w:spacing w:before="0" w:beforeAutospacing="0" w:after="0" w:afterAutospacing="0" w:line="288" w:lineRule="auto"/>
        <w:ind w:left="0" w:right="0" w:firstLine="104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 xml:space="preserve"> </w:t>
      </w:r>
    </w:p>
    <w:p>
      <w:pPr>
        <w:keepNext w:val="0"/>
        <w:keepLines w:val="0"/>
        <w:widowControl w:val="0"/>
        <w:suppressLineNumbers w:val="0"/>
        <w:adjustRightInd w:val="0"/>
        <w:snapToGrid w:val="0"/>
        <w:spacing w:before="0" w:beforeAutospacing="0" w:after="0" w:afterAutospacing="0" w:line="288" w:lineRule="auto"/>
        <w:ind w:left="0" w:right="0" w:firstLine="1040"/>
        <w:jc w:val="both"/>
        <w:rPr>
          <w:rFonts w:hint="default" w:ascii="Times New Roman" w:hAnsi="Times New Roman" w:eastAsia="仿宋_GB2312" w:cs="Times New Roman"/>
          <w:color w:val="000000"/>
          <w:kern w:val="2"/>
          <w:sz w:val="32"/>
          <w:szCs w:val="32"/>
          <w:u w:val="single"/>
        </w:rPr>
      </w:pPr>
      <w:r>
        <w:rPr>
          <w:rFonts w:hint="default" w:ascii="仿宋_GB2312" w:hAnsi="Times New Roman" w:eastAsia="仿宋_GB2312" w:cs="仿宋_GB2312"/>
          <w:color w:val="000000"/>
          <w:kern w:val="2"/>
          <w:sz w:val="32"/>
          <w:szCs w:val="32"/>
          <w:lang w:val="en-US" w:eastAsia="zh-CN" w:bidi="ar"/>
        </w:rPr>
        <w:t>编制日期：</w:t>
      </w:r>
      <w:r>
        <w:rPr>
          <w:rFonts w:hint="default" w:ascii="Times New Roman" w:hAnsi="Times New Roman" w:eastAsia="仿宋_GB2312" w:cs="Times New Roman"/>
          <w:color w:val="000000"/>
          <w:kern w:val="2"/>
          <w:sz w:val="32"/>
          <w:szCs w:val="32"/>
          <w:u w:val="single"/>
          <w:lang w:val="en-US" w:eastAsia="zh-CN" w:bidi="ar"/>
        </w:rPr>
        <w:t xml:space="preserve">            </w:t>
      </w:r>
      <w:r>
        <w:rPr>
          <w:rFonts w:hint="default" w:ascii="仿宋_GB2312" w:hAnsi="Times New Roman" w:eastAsia="仿宋_GB2312" w:cs="仿宋_GB2312"/>
          <w:color w:val="000000"/>
          <w:kern w:val="2"/>
          <w:sz w:val="32"/>
          <w:szCs w:val="32"/>
          <w:u w:val="single"/>
          <w:lang w:val="en-US" w:eastAsia="zh-CN" w:bidi="ar"/>
        </w:rPr>
        <w:t>二〇二</w:t>
      </w:r>
      <w:r>
        <w:rPr>
          <w:rFonts w:hint="eastAsia" w:ascii="仿宋_GB2312" w:eastAsia="仿宋_GB2312" w:cs="仿宋_GB2312"/>
          <w:color w:val="000000"/>
          <w:kern w:val="2"/>
          <w:sz w:val="32"/>
          <w:szCs w:val="32"/>
          <w:u w:val="single"/>
          <w:lang w:val="en-US" w:eastAsia="zh-CN" w:bidi="ar"/>
        </w:rPr>
        <w:t>四</w:t>
      </w:r>
      <w:r>
        <w:rPr>
          <w:rFonts w:hint="default" w:ascii="仿宋_GB2312" w:hAnsi="Times New Roman" w:eastAsia="仿宋_GB2312" w:cs="仿宋_GB2312"/>
          <w:color w:val="000000"/>
          <w:kern w:val="2"/>
          <w:sz w:val="32"/>
          <w:szCs w:val="32"/>
          <w:u w:val="single"/>
          <w:lang w:val="en-US" w:eastAsia="zh-CN" w:bidi="ar"/>
        </w:rPr>
        <w:t>年</w:t>
      </w:r>
      <w:r>
        <w:rPr>
          <w:rFonts w:hint="eastAsia" w:ascii="仿宋_GB2312" w:eastAsia="仿宋_GB2312" w:cs="仿宋_GB2312"/>
          <w:color w:val="000000"/>
          <w:kern w:val="2"/>
          <w:sz w:val="32"/>
          <w:szCs w:val="32"/>
          <w:u w:val="single"/>
          <w:lang w:val="en-US" w:eastAsia="zh-CN" w:bidi="ar"/>
        </w:rPr>
        <w:t>三</w:t>
      </w:r>
      <w:r>
        <w:rPr>
          <w:rFonts w:hint="default" w:ascii="仿宋_GB2312" w:hAnsi="Times New Roman" w:eastAsia="仿宋_GB2312" w:cs="仿宋_GB2312"/>
          <w:color w:val="000000"/>
          <w:kern w:val="2"/>
          <w:sz w:val="32"/>
          <w:szCs w:val="32"/>
          <w:u w:val="single"/>
          <w:lang w:val="en-US" w:eastAsia="zh-CN" w:bidi="ar"/>
        </w:rPr>
        <w:t>月</w:t>
      </w:r>
      <w:r>
        <w:rPr>
          <w:rFonts w:hint="default" w:ascii="Times New Roman" w:hAnsi="Times New Roman" w:eastAsia="仿宋_GB2312" w:cs="Times New Roman"/>
          <w:color w:val="000000"/>
          <w:kern w:val="2"/>
          <w:sz w:val="32"/>
          <w:szCs w:val="32"/>
          <w:u w:val="single"/>
          <w:lang w:val="en-US" w:eastAsia="zh-CN" w:bidi="ar"/>
        </w:rPr>
        <w:t xml:space="preserve">                 </w:t>
      </w:r>
    </w:p>
    <w:p>
      <w:pPr>
        <w:keepNext w:val="0"/>
        <w:keepLines w:val="0"/>
        <w:widowControl w:val="0"/>
        <w:suppressLineNumbers w:val="0"/>
        <w:adjustRightInd w:val="0"/>
        <w:snapToGrid w:val="0"/>
        <w:spacing w:before="0" w:beforeAutospacing="0" w:after="0" w:afterAutospacing="0" w:line="288" w:lineRule="auto"/>
        <w:ind w:left="0" w:right="0" w:firstLine="1040"/>
        <w:jc w:val="both"/>
        <w:rPr>
          <w:rFonts w:hint="default" w:ascii="Times New Roman" w:hAnsi="Times New Roman" w:eastAsia="仿宋_GB2312" w:cs="Times New Roman"/>
          <w:color w:val="000000"/>
          <w:kern w:val="2"/>
          <w:sz w:val="36"/>
          <w:szCs w:val="36"/>
          <w:u w:val="single"/>
        </w:rPr>
      </w:pPr>
      <w:bookmarkStart w:id="0" w:name="_Hlk57884087"/>
      <w:bookmarkEnd w:id="0"/>
    </w:p>
    <w:p>
      <w:pPr>
        <w:keepNext w:val="0"/>
        <w:keepLines w:val="0"/>
        <w:widowControl w:val="0"/>
        <w:suppressLineNumbers w:val="0"/>
        <w:adjustRightInd w:val="0"/>
        <w:snapToGrid w:val="0"/>
        <w:spacing w:before="0" w:beforeAutospacing="0" w:after="0" w:afterAutospacing="0" w:line="288" w:lineRule="auto"/>
        <w:ind w:left="0" w:right="0" w:firstLine="1040"/>
        <w:jc w:val="both"/>
        <w:rPr>
          <w:rFonts w:hint="default" w:ascii="Times New Roman" w:hAnsi="Times New Roman" w:eastAsia="仿宋_GB2312" w:cs="Times New Roman"/>
          <w:color w:val="000000"/>
          <w:kern w:val="2"/>
          <w:sz w:val="36"/>
          <w:szCs w:val="36"/>
        </w:rPr>
      </w:pPr>
      <w:r>
        <w:rPr>
          <w:rFonts w:hint="default" w:ascii="Times New Roman" w:hAnsi="Times New Roman" w:eastAsia="仿宋_GB2312" w:cs="Times New Roman"/>
          <w:color w:val="000000"/>
          <w:kern w:val="2"/>
          <w:sz w:val="36"/>
          <w:szCs w:val="36"/>
          <w:lang w:val="en-US" w:eastAsia="zh-CN" w:bidi="ar"/>
        </w:rPr>
        <w:t xml:space="preserve"> </w:t>
      </w:r>
    </w:p>
    <w:p>
      <w:pPr>
        <w:keepNext w:val="0"/>
        <w:keepLines w:val="0"/>
        <w:widowControl w:val="0"/>
        <w:suppressLineNumbers w:val="0"/>
        <w:adjustRightInd w:val="0"/>
        <w:snapToGrid w:val="0"/>
        <w:spacing w:before="0" w:beforeAutospacing="0" w:after="0" w:afterAutospacing="0" w:line="288" w:lineRule="auto"/>
        <w:ind w:left="0" w:right="0" w:firstLine="1040"/>
        <w:jc w:val="both"/>
        <w:rPr>
          <w:rFonts w:hint="default" w:ascii="Times New Roman" w:hAnsi="Times New Roman" w:eastAsia="仿宋_GB2312" w:cs="Times New Roman"/>
          <w:color w:val="000000"/>
          <w:kern w:val="2"/>
          <w:sz w:val="36"/>
          <w:szCs w:val="36"/>
        </w:rPr>
      </w:pPr>
      <w:r>
        <w:rPr>
          <w:rFonts w:hint="default" w:ascii="Times New Roman" w:hAnsi="Times New Roman" w:eastAsia="仿宋_GB2312" w:cs="Times New Roman"/>
          <w:color w:val="000000"/>
          <w:kern w:val="2"/>
          <w:sz w:val="36"/>
          <w:szCs w:val="36"/>
          <w:lang w:val="en-US" w:eastAsia="zh-CN" w:bidi="ar"/>
        </w:rPr>
        <w:t xml:space="preserve"> </w:t>
      </w:r>
    </w:p>
    <w:p>
      <w:pPr>
        <w:keepNext w:val="0"/>
        <w:keepLines w:val="0"/>
        <w:widowControl w:val="0"/>
        <w:suppressLineNumbers w:val="0"/>
        <w:adjustRightInd w:val="0"/>
        <w:snapToGrid w:val="0"/>
        <w:spacing w:before="0" w:beforeAutospacing="0" w:after="0" w:afterAutospacing="0" w:line="288" w:lineRule="auto"/>
        <w:ind w:left="0" w:right="0"/>
        <w:jc w:val="center"/>
        <w:rPr>
          <w:rFonts w:hint="default" w:ascii="Times New Roman" w:hAnsi="Times New Roman" w:eastAsia="楷体_GB2312" w:cs="Times New Roman"/>
          <w:color w:val="000000"/>
          <w:kern w:val="2"/>
          <w:sz w:val="36"/>
          <w:szCs w:val="36"/>
        </w:rPr>
      </w:pPr>
      <w:r>
        <w:rPr>
          <w:rFonts w:hint="default" w:ascii="楷体_GB2312" w:hAnsi="Times New Roman" w:eastAsia="楷体_GB2312" w:cs="楷体_GB2312"/>
          <w:color w:val="000000"/>
          <w:kern w:val="2"/>
          <w:sz w:val="36"/>
          <w:szCs w:val="36"/>
          <w:lang w:val="en-US" w:eastAsia="zh-CN" w:bidi="ar"/>
        </w:rPr>
        <w:t>中华人民共和国生态环境部制</w:t>
      </w:r>
    </w:p>
    <w:p>
      <w:pPr>
        <w:spacing w:line="288" w:lineRule="auto"/>
        <w:rPr>
          <w:rFonts w:hint="default" w:ascii="Times New Roman" w:hAnsi="Times New Roman" w:eastAsia="仿宋_GB2312" w:cs="Times New Roman"/>
          <w:color w:val="000000"/>
          <w:kern w:val="2"/>
          <w:sz w:val="36"/>
          <w:szCs w:val="36"/>
        </w:rPr>
        <w:sectPr>
          <w:pgSz w:w="11906" w:h="16838"/>
          <w:pgMar w:top="1701" w:right="1531" w:bottom="1701" w:left="1531" w:header="851" w:footer="1077" w:gutter="0"/>
          <w:pgBorders w:offsetFrom="page">
            <w:top w:val="none" w:sz="0" w:space="0"/>
            <w:left w:val="none" w:sz="0" w:space="0"/>
            <w:bottom w:val="none" w:sz="0" w:space="0"/>
            <w:right w:val="none" w:sz="0" w:space="0"/>
          </w:pgBorders>
          <w:cols w:space="425" w:num="1"/>
          <w:docGrid w:type="lines" w:linePitch="312" w:charSpace="0"/>
        </w:sectPr>
      </w:pPr>
    </w:p>
    <w:p>
      <w:pPr>
        <w:spacing w:line="288" w:lineRule="auto"/>
        <w:rPr>
          <w:rFonts w:hint="default" w:ascii="Times New Roman" w:hAnsi="Times New Roman" w:eastAsia="黑体" w:cs="Times New Roman"/>
          <w:color w:val="000000"/>
          <w:kern w:val="0"/>
          <w:sz w:val="30"/>
          <w:szCs w:val="30"/>
        </w:rPr>
        <w:sectPr>
          <w:footerReference r:id="rId3" w:type="default"/>
          <w:pgSz w:w="11906" w:h="16838"/>
          <w:pgMar w:top="0" w:right="0" w:bottom="0" w:left="0" w:header="851" w:footer="1077" w:gutter="0"/>
          <w:pgBorders w:offsetFrom="page">
            <w:top w:val="none" w:sz="0" w:space="0"/>
            <w:left w:val="none" w:sz="0" w:space="0"/>
            <w:bottom w:val="none" w:sz="0" w:space="0"/>
            <w:right w:val="none" w:sz="0" w:space="0"/>
          </w:pgBorders>
          <w:pgNumType w:start="1"/>
          <w:cols w:space="425" w:num="1"/>
          <w:docGrid w:type="lines" w:linePitch="312" w:charSpace="0"/>
        </w:sectPr>
      </w:pPr>
      <w:r>
        <w:drawing>
          <wp:inline distT="0" distB="0" distL="114300" distR="114300">
            <wp:extent cx="7549515" cy="10664190"/>
            <wp:effectExtent l="0" t="0" r="6985"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7549515" cy="10664190"/>
                    </a:xfrm>
                    <a:prstGeom prst="rect">
                      <a:avLst/>
                    </a:prstGeom>
                    <a:noFill/>
                    <a:ln>
                      <a:noFill/>
                    </a:ln>
                  </pic:spPr>
                </pic:pic>
              </a:graphicData>
            </a:graphic>
          </wp:inline>
        </w:drawing>
      </w:r>
    </w:p>
    <w:p>
      <w:pPr>
        <w:pStyle w:val="11"/>
        <w:keepNext w:val="0"/>
        <w:keepLines w:val="0"/>
        <w:widowControl/>
        <w:suppressLineNumbers w:val="0"/>
        <w:spacing w:before="0" w:beforeAutospacing="1" w:after="0" w:afterAutospacing="1" w:line="240" w:lineRule="auto"/>
        <w:ind w:left="0" w:right="0"/>
        <w:jc w:val="center"/>
        <w:outlineLvl w:val="0"/>
        <w:rPr>
          <w:rFonts w:hint="default" w:ascii="Times New Roman" w:hAnsi="Times New Roman" w:eastAsia="黑体" w:cs="Times New Roman"/>
          <w:color w:val="000000"/>
          <w:kern w:val="0"/>
          <w:sz w:val="30"/>
          <w:szCs w:val="30"/>
        </w:rPr>
      </w:pPr>
      <w:r>
        <w:rPr>
          <w:rFonts w:hint="eastAsia" w:ascii="黑体" w:hAnsi="宋体" w:eastAsia="黑体" w:cs="黑体"/>
          <w:color w:val="000000"/>
          <w:kern w:val="0"/>
          <w:sz w:val="30"/>
          <w:szCs w:val="30"/>
          <w:lang w:val="en-US" w:eastAsia="zh-CN" w:bidi="ar"/>
        </w:rPr>
        <w:t>一、建设项目基本情况</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44"/>
        <w:gridCol w:w="2128"/>
        <w:gridCol w:w="2215"/>
        <w:gridCol w:w="35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844" w:type="dxa"/>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建设项目名称</w:t>
            </w:r>
          </w:p>
        </w:tc>
        <w:tc>
          <w:tcPr>
            <w:tcW w:w="7928" w:type="dxa"/>
            <w:gridSpan w:val="3"/>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奉新县人民医院上富分院医养结合型服务中心项目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项目代码</w:t>
            </w:r>
          </w:p>
        </w:tc>
        <w:tc>
          <w:tcPr>
            <w:tcW w:w="7928"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2311-360921-04-01-718784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建设单位联系人</w:t>
            </w:r>
          </w:p>
        </w:tc>
        <w:tc>
          <w:tcPr>
            <w:tcW w:w="21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宋存荣</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联系方式</w:t>
            </w:r>
          </w:p>
        </w:tc>
        <w:tc>
          <w:tcPr>
            <w:tcW w:w="358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 xml:space="preserve"> 13576175490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建设地点</w:t>
            </w:r>
          </w:p>
        </w:tc>
        <w:tc>
          <w:tcPr>
            <w:tcW w:w="7928"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江西省宜春市奉新县</w:t>
            </w:r>
            <w:r>
              <w:rPr>
                <w:rFonts w:hint="eastAsia" w:ascii="宋体" w:hAnsi="宋体" w:eastAsia="宋体" w:cs="宋体"/>
                <w:kern w:val="2"/>
                <w:sz w:val="21"/>
                <w:szCs w:val="21"/>
                <w:lang w:val="en-US" w:eastAsia="zh-CN" w:bidi="ar"/>
              </w:rPr>
              <w:t>仲尧路以北，状元路以西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地理坐标</w:t>
            </w:r>
          </w:p>
        </w:tc>
        <w:tc>
          <w:tcPr>
            <w:tcW w:w="7928"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u w:val="single"/>
                <w:lang w:val="en-US" w:eastAsia="zh-CN" w:bidi="ar"/>
              </w:rPr>
              <w:t xml:space="preserve"> E115</w:t>
            </w:r>
            <w:r>
              <w:rPr>
                <w:rFonts w:hint="eastAsia" w:ascii="宋体" w:hAnsi="宋体" w:eastAsia="宋体" w:cs="宋体"/>
                <w:kern w:val="2"/>
                <w:sz w:val="21"/>
                <w:szCs w:val="21"/>
                <w:lang w:val="en-US" w:eastAsia="zh-CN" w:bidi="ar"/>
              </w:rPr>
              <w:t>度</w:t>
            </w:r>
            <w:r>
              <w:rPr>
                <w:rFonts w:hint="default" w:ascii="Times New Roman" w:hAnsi="Times New Roman" w:eastAsia="宋体" w:cs="Times New Roman"/>
                <w:kern w:val="2"/>
                <w:sz w:val="21"/>
                <w:szCs w:val="21"/>
                <w:u w:val="single"/>
                <w:lang w:val="en-US" w:eastAsia="zh-CN" w:bidi="ar"/>
              </w:rPr>
              <w:t xml:space="preserve"> 21 </w:t>
            </w:r>
            <w:r>
              <w:rPr>
                <w:rFonts w:hint="eastAsia" w:ascii="宋体" w:hAnsi="宋体" w:eastAsia="宋体" w:cs="宋体"/>
                <w:kern w:val="2"/>
                <w:sz w:val="21"/>
                <w:szCs w:val="21"/>
                <w:lang w:val="en-US" w:eastAsia="zh-CN" w:bidi="ar"/>
              </w:rPr>
              <w:t>分</w:t>
            </w:r>
            <w:r>
              <w:rPr>
                <w:rFonts w:hint="default" w:ascii="Times New Roman" w:hAnsi="Times New Roman" w:eastAsia="宋体" w:cs="Times New Roman"/>
                <w:kern w:val="2"/>
                <w:sz w:val="21"/>
                <w:szCs w:val="21"/>
                <w:u w:val="single"/>
                <w:lang w:val="en-US" w:eastAsia="zh-CN" w:bidi="ar"/>
              </w:rPr>
              <w:t>10.273</w:t>
            </w:r>
            <w:r>
              <w:rPr>
                <w:rFonts w:hint="eastAsia" w:ascii="宋体" w:hAnsi="宋体" w:eastAsia="宋体" w:cs="宋体"/>
                <w:kern w:val="2"/>
                <w:sz w:val="21"/>
                <w:szCs w:val="21"/>
                <w:lang w:val="en-US" w:eastAsia="zh-CN" w:bidi="ar"/>
              </w:rPr>
              <w:t>秒，</w:t>
            </w:r>
            <w:r>
              <w:rPr>
                <w:rFonts w:hint="default" w:ascii="Times New Roman" w:hAnsi="Times New Roman" w:eastAsia="宋体" w:cs="Times New Roman"/>
                <w:kern w:val="2"/>
                <w:sz w:val="21"/>
                <w:szCs w:val="21"/>
                <w:u w:val="single"/>
                <w:lang w:val="en-US" w:eastAsia="zh-CN" w:bidi="ar"/>
              </w:rPr>
              <w:t xml:space="preserve"> N28 </w:t>
            </w:r>
            <w:r>
              <w:rPr>
                <w:rFonts w:hint="eastAsia" w:ascii="宋体" w:hAnsi="宋体" w:eastAsia="宋体" w:cs="宋体"/>
                <w:kern w:val="2"/>
                <w:sz w:val="21"/>
                <w:szCs w:val="21"/>
                <w:lang w:val="en-US" w:eastAsia="zh-CN" w:bidi="ar"/>
              </w:rPr>
              <w:t>度</w:t>
            </w:r>
            <w:r>
              <w:rPr>
                <w:rFonts w:hint="default" w:ascii="Times New Roman" w:hAnsi="Times New Roman" w:eastAsia="宋体" w:cs="Times New Roman"/>
                <w:kern w:val="2"/>
                <w:sz w:val="21"/>
                <w:szCs w:val="21"/>
                <w:u w:val="single"/>
                <w:lang w:val="en-US" w:eastAsia="zh-CN" w:bidi="ar"/>
              </w:rPr>
              <w:t xml:space="preserve"> 42 </w:t>
            </w:r>
            <w:r>
              <w:rPr>
                <w:rFonts w:hint="eastAsia" w:ascii="宋体" w:hAnsi="宋体" w:eastAsia="宋体" w:cs="宋体"/>
                <w:kern w:val="2"/>
                <w:sz w:val="21"/>
                <w:szCs w:val="21"/>
                <w:lang w:val="en-US" w:eastAsia="zh-CN" w:bidi="ar"/>
              </w:rPr>
              <w:t>分</w:t>
            </w:r>
            <w:r>
              <w:rPr>
                <w:rFonts w:hint="default" w:ascii="Times New Roman" w:hAnsi="Times New Roman" w:eastAsia="宋体" w:cs="Times New Roman"/>
                <w:kern w:val="2"/>
                <w:sz w:val="21"/>
                <w:szCs w:val="21"/>
                <w:u w:val="single"/>
                <w:lang w:val="en-US" w:eastAsia="zh-CN" w:bidi="ar"/>
              </w:rPr>
              <w:t xml:space="preserve"> 50.336  </w:t>
            </w:r>
            <w:r>
              <w:rPr>
                <w:rFonts w:hint="eastAsia" w:ascii="宋体" w:hAnsi="宋体" w:eastAsia="宋体" w:cs="宋体"/>
                <w:kern w:val="2"/>
                <w:sz w:val="21"/>
                <w:szCs w:val="21"/>
                <w:lang w:val="en-US" w:eastAsia="zh-CN" w:bidi="ar"/>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561"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国民经济</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行业类别</w:t>
            </w:r>
          </w:p>
        </w:tc>
        <w:tc>
          <w:tcPr>
            <w:tcW w:w="21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 xml:space="preserve">Q8416 </w:t>
            </w:r>
            <w:r>
              <w:rPr>
                <w:rFonts w:hint="eastAsia" w:ascii="宋体" w:hAnsi="宋体" w:eastAsia="宋体" w:cs="宋体"/>
                <w:color w:val="000000"/>
                <w:kern w:val="2"/>
                <w:sz w:val="21"/>
                <w:szCs w:val="21"/>
                <w:lang w:val="en-US" w:eastAsia="zh-CN" w:bidi="ar"/>
              </w:rPr>
              <w:t>疗养院</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建设项目</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行业类别</w:t>
            </w:r>
          </w:p>
        </w:tc>
        <w:tc>
          <w:tcPr>
            <w:tcW w:w="358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四十九、卫生</w:t>
            </w:r>
            <w:r>
              <w:rPr>
                <w:rFonts w:hint="default" w:ascii="Times New Roman" w:hAnsi="Times New Roman" w:eastAsia="宋体" w:cs="Times New Roman"/>
                <w:color w:val="000000"/>
                <w:kern w:val="2"/>
                <w:sz w:val="21"/>
                <w:szCs w:val="21"/>
                <w:lang w:val="en-US" w:eastAsia="zh-CN" w:bidi="ar"/>
              </w:rPr>
              <w:t>84</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 xml:space="preserve">108  </w:t>
            </w:r>
            <w:r>
              <w:rPr>
                <w:rFonts w:hint="eastAsia" w:ascii="宋体" w:hAnsi="宋体" w:eastAsia="宋体" w:cs="宋体"/>
                <w:color w:val="000000"/>
                <w:kern w:val="2"/>
                <w:sz w:val="21"/>
                <w:szCs w:val="21"/>
                <w:lang w:val="en-US" w:eastAsia="zh-CN" w:bidi="ar"/>
              </w:rPr>
              <w:t>医院</w:t>
            </w:r>
            <w:r>
              <w:rPr>
                <w:rFonts w:hint="eastAsia" w:ascii="Times New Roman" w:hAnsi="Times New Roman" w:eastAsia="宋体" w:cs="Times New Roman"/>
                <w:color w:val="000000"/>
                <w:kern w:val="2"/>
                <w:sz w:val="21"/>
                <w:szCs w:val="21"/>
                <w:lang w:val="en-US" w:eastAsia="zh-CN" w:bidi="ar"/>
              </w:rPr>
              <w:t xml:space="preserve"> </w:t>
            </w:r>
            <w:r>
              <w:rPr>
                <w:rFonts w:hint="default" w:ascii="Times New Roman" w:hAnsi="Times New Roman" w:eastAsia="宋体" w:cs="Times New Roman"/>
                <w:color w:val="000000"/>
                <w:kern w:val="2"/>
                <w:sz w:val="21"/>
                <w:szCs w:val="21"/>
                <w:lang w:val="en-US" w:eastAsia="zh-CN" w:bidi="ar"/>
              </w:rPr>
              <w:t>841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1219"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建设性质</w:t>
            </w:r>
          </w:p>
        </w:tc>
        <w:tc>
          <w:tcPr>
            <w:tcW w:w="21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☑新建（迁建）</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□改建</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□扩建</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□技术改造</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建设项目</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申报情形</w:t>
            </w:r>
          </w:p>
        </w:tc>
        <w:tc>
          <w:tcPr>
            <w:tcW w:w="358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☑首次申报项目</w:t>
            </w:r>
            <w:r>
              <w:rPr>
                <w:rFonts w:hint="default" w:ascii="Times New Roman" w:hAnsi="Times New Roman" w:eastAsia="宋体" w:cs="Times New Roman"/>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不予批准后再次申报项目</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 xml:space="preserve">超五年重新审核项目     </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851"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项目审批（核准</w:t>
            </w:r>
            <w:r>
              <w:rPr>
                <w:rFonts w:hint="default" w:ascii="Times New Roman" w:hAnsi="Times New Roman" w:eastAsia="宋体" w:cs="Times New Roman"/>
                <w:color w:val="000000"/>
                <w:kern w:val="2"/>
                <w:sz w:val="21"/>
                <w:szCs w:val="21"/>
                <w:lang w:val="en-US" w:eastAsia="zh-CN" w:bidi="ar"/>
              </w:rPr>
              <w:t>/</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备案）部门（选填）</w:t>
            </w:r>
          </w:p>
        </w:tc>
        <w:tc>
          <w:tcPr>
            <w:tcW w:w="21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奉新县发展和改革委员会</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项目审批（核准</w:t>
            </w:r>
            <w:r>
              <w:rPr>
                <w:rFonts w:hint="default" w:ascii="Times New Roman" w:hAnsi="Times New Roman" w:eastAsia="宋体" w:cs="Times New Roman"/>
                <w:color w:val="000000"/>
                <w:kern w:val="2"/>
                <w:sz w:val="21"/>
                <w:szCs w:val="21"/>
                <w:lang w:val="en-US" w:eastAsia="zh-CN" w:bidi="ar"/>
              </w:rPr>
              <w:t>/</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备案）文号（选填）</w:t>
            </w:r>
          </w:p>
        </w:tc>
        <w:tc>
          <w:tcPr>
            <w:tcW w:w="358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奉发改发【</w:t>
            </w:r>
            <w:r>
              <w:rPr>
                <w:rFonts w:hint="default" w:ascii="Times New Roman" w:hAnsi="Times New Roman" w:eastAsia="宋体" w:cs="Times New Roman"/>
                <w:color w:val="000000"/>
                <w:kern w:val="2"/>
                <w:sz w:val="21"/>
                <w:szCs w:val="21"/>
                <w:lang w:val="en-US" w:eastAsia="zh-CN" w:bidi="ar"/>
              </w:rPr>
              <w:t>2023</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421</w:t>
            </w:r>
            <w:r>
              <w:rPr>
                <w:rFonts w:hint="eastAsia" w:ascii="宋体" w:hAnsi="宋体" w:eastAsia="宋体" w:cs="宋体"/>
                <w:color w:val="000000"/>
                <w:kern w:val="2"/>
                <w:sz w:val="21"/>
                <w:szCs w:val="21"/>
                <w:lang w:val="en-US" w:eastAsia="zh-CN" w:bidi="ar"/>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总投资（万元）</w:t>
            </w:r>
          </w:p>
        </w:tc>
        <w:tc>
          <w:tcPr>
            <w:tcW w:w="21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3900</w:t>
            </w:r>
          </w:p>
        </w:tc>
        <w:tc>
          <w:tcPr>
            <w:tcW w:w="2215"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环保投资（万元）</w:t>
            </w:r>
          </w:p>
        </w:tc>
        <w:tc>
          <w:tcPr>
            <w:tcW w:w="358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rPr>
            </w:pPr>
            <w:r>
              <w:rPr>
                <w:rFonts w:hint="eastAsia" w:cs="Times New Roman"/>
                <w:color w:val="000000"/>
                <w:kern w:val="2"/>
                <w:sz w:val="21"/>
                <w:szCs w:val="21"/>
                <w:lang w:val="en-US" w:eastAsia="zh-CN" w:bidi="ar"/>
              </w:rPr>
              <w:t>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环保投资占比（</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w:t>
            </w:r>
          </w:p>
        </w:tc>
        <w:tc>
          <w:tcPr>
            <w:tcW w:w="21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rPr>
            </w:pPr>
            <w:r>
              <w:rPr>
                <w:rFonts w:hint="eastAsia" w:cs="Times New Roman"/>
                <w:color w:val="000000"/>
                <w:kern w:val="2"/>
                <w:sz w:val="21"/>
                <w:szCs w:val="21"/>
                <w:lang w:val="en-US" w:eastAsia="zh-CN" w:bidi="ar"/>
              </w:rPr>
              <w:t>1.23</w:t>
            </w:r>
          </w:p>
        </w:tc>
        <w:tc>
          <w:tcPr>
            <w:tcW w:w="2215"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施工工期</w:t>
            </w:r>
          </w:p>
        </w:tc>
        <w:tc>
          <w:tcPr>
            <w:tcW w:w="358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cs="Times New Roman"/>
                <w:color w:val="000000"/>
                <w:kern w:val="2"/>
                <w:sz w:val="21"/>
                <w:szCs w:val="21"/>
                <w:lang w:val="en-US" w:eastAsia="zh-CN" w:bidi="ar"/>
              </w:rPr>
              <w:t>12</w:t>
            </w:r>
            <w:r>
              <w:rPr>
                <w:rFonts w:hint="eastAsia" w:ascii="宋体" w:hAnsi="宋体" w:eastAsia="宋体" w:cs="宋体"/>
                <w:color w:val="000000"/>
                <w:kern w:val="2"/>
                <w:sz w:val="21"/>
                <w:szCs w:val="21"/>
                <w:lang w:val="en-US" w:eastAsia="zh-CN" w:bidi="ar"/>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是否开工建设</w:t>
            </w:r>
          </w:p>
        </w:tc>
        <w:tc>
          <w:tcPr>
            <w:tcW w:w="21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☑否</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□是：</w:t>
            </w:r>
            <w:r>
              <w:rPr>
                <w:rFonts w:hint="default" w:ascii="Times New Roman" w:hAnsi="Times New Roman" w:eastAsia="宋体" w:cs="Times New Roman"/>
                <w:color w:val="000000"/>
                <w:kern w:val="2"/>
                <w:sz w:val="21"/>
                <w:szCs w:val="21"/>
                <w:u w:val="single"/>
                <w:lang w:val="en-US" w:eastAsia="zh-CN" w:bidi="ar"/>
              </w:rPr>
              <w:t xml:space="preserve">             </w:t>
            </w:r>
          </w:p>
        </w:tc>
        <w:tc>
          <w:tcPr>
            <w:tcW w:w="2215"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6"/>
                <w:kern w:val="2"/>
                <w:sz w:val="21"/>
                <w:szCs w:val="21"/>
              </w:rPr>
            </w:pPr>
            <w:r>
              <w:rPr>
                <w:rFonts w:hint="eastAsia" w:ascii="宋体" w:hAnsi="宋体" w:eastAsia="宋体" w:cs="宋体"/>
                <w:color w:val="000000"/>
                <w:spacing w:val="-6"/>
                <w:kern w:val="2"/>
                <w:sz w:val="21"/>
                <w:szCs w:val="21"/>
                <w:lang w:val="en-US" w:eastAsia="zh-CN" w:bidi="ar"/>
              </w:rPr>
              <w:t>用地（用海）</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spacing w:val="-6"/>
                <w:kern w:val="2"/>
                <w:sz w:val="21"/>
                <w:szCs w:val="21"/>
                <w:lang w:val="en-US" w:eastAsia="zh-CN" w:bidi="ar"/>
              </w:rPr>
              <w:t>面积（</w:t>
            </w:r>
            <w:r>
              <w:rPr>
                <w:rFonts w:hint="default" w:ascii="Times New Roman" w:hAnsi="Times New Roman" w:eastAsia="宋体" w:cs="Times New Roman"/>
                <w:color w:val="000000"/>
                <w:spacing w:val="-6"/>
                <w:kern w:val="2"/>
                <w:sz w:val="21"/>
                <w:szCs w:val="21"/>
                <w:lang w:val="en-US" w:eastAsia="zh-CN" w:bidi="ar"/>
              </w:rPr>
              <w:t>m</w:t>
            </w:r>
            <w:r>
              <w:rPr>
                <w:rFonts w:hint="default" w:ascii="Times New Roman" w:hAnsi="Times New Roman" w:eastAsia="宋体" w:cs="Times New Roman"/>
                <w:color w:val="000000"/>
                <w:spacing w:val="-6"/>
                <w:kern w:val="2"/>
                <w:sz w:val="21"/>
                <w:szCs w:val="21"/>
                <w:vertAlign w:val="superscript"/>
                <w:lang w:val="en-US" w:eastAsia="zh-CN" w:bidi="ar"/>
              </w:rPr>
              <w:t>2</w:t>
            </w:r>
            <w:r>
              <w:rPr>
                <w:rFonts w:hint="eastAsia" w:ascii="宋体" w:hAnsi="宋体" w:eastAsia="宋体" w:cs="宋体"/>
                <w:color w:val="000000"/>
                <w:spacing w:val="-6"/>
                <w:kern w:val="2"/>
                <w:sz w:val="21"/>
                <w:szCs w:val="21"/>
                <w:lang w:val="en-US" w:eastAsia="zh-CN" w:bidi="ar"/>
              </w:rPr>
              <w:t>）</w:t>
            </w:r>
          </w:p>
        </w:tc>
        <w:tc>
          <w:tcPr>
            <w:tcW w:w="358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spacing w:val="-6"/>
                <w:kern w:val="2"/>
                <w:sz w:val="21"/>
                <w:szCs w:val="21"/>
                <w:lang w:val="en-US" w:eastAsia="zh-CN" w:bidi="ar"/>
              </w:rPr>
              <w:t>6631.18m</w:t>
            </w:r>
            <w:r>
              <w:rPr>
                <w:rFonts w:hint="default" w:ascii="Times New Roman" w:hAnsi="Times New Roman" w:eastAsia="宋体" w:cs="Times New Roman"/>
                <w:color w:val="000000"/>
                <w:spacing w:val="-6"/>
                <w:kern w:val="2"/>
                <w:sz w:val="21"/>
                <w:szCs w:val="21"/>
                <w:vertAlign w:val="superscript"/>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556"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专项评价设置情况</w:t>
            </w:r>
          </w:p>
        </w:tc>
        <w:tc>
          <w:tcPr>
            <w:tcW w:w="7928"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根据《建设项目环境影响报告表编制技术指南（污染影响类）（试行）》（</w:t>
            </w:r>
            <w:r>
              <w:rPr>
                <w:rFonts w:hint="default" w:ascii="Times New Roman" w:hAnsi="Times New Roman" w:eastAsia="宋体" w:cs="Times New Roman"/>
                <w:kern w:val="2"/>
                <w:sz w:val="24"/>
                <w:szCs w:val="24"/>
                <w:lang w:val="en-US" w:eastAsia="zh-CN" w:bidi="ar"/>
              </w:rPr>
              <w:t>2020</w:t>
            </w:r>
            <w:r>
              <w:rPr>
                <w:rFonts w:hint="eastAsia" w:ascii="宋体" w:hAnsi="宋体" w:eastAsia="宋体" w:cs="宋体"/>
                <w:kern w:val="2"/>
                <w:sz w:val="24"/>
                <w:szCs w:val="24"/>
                <w:lang w:val="en-US" w:eastAsia="zh-CN" w:bidi="ar"/>
              </w:rPr>
              <w:t>年</w:t>
            </w:r>
            <w:r>
              <w:rPr>
                <w:rFonts w:hint="default" w:ascii="Times New Roman" w:hAnsi="Times New Roman" w:eastAsia="宋体" w:cs="Times New Roman"/>
                <w:kern w:val="2"/>
                <w:sz w:val="24"/>
                <w:szCs w:val="24"/>
                <w:lang w:val="en-US" w:eastAsia="zh-CN" w:bidi="ar"/>
              </w:rPr>
              <w:t>12</w:t>
            </w:r>
            <w:r>
              <w:rPr>
                <w:rFonts w:hint="eastAsia" w:ascii="宋体" w:hAnsi="宋体" w:eastAsia="宋体" w:cs="宋体"/>
                <w:kern w:val="2"/>
                <w:sz w:val="24"/>
                <w:szCs w:val="24"/>
                <w:lang w:val="en-US" w:eastAsia="zh-CN" w:bidi="ar"/>
              </w:rPr>
              <w:t>月</w:t>
            </w:r>
            <w:r>
              <w:rPr>
                <w:rFonts w:hint="default" w:ascii="Times New Roman" w:hAnsi="Times New Roman" w:eastAsia="宋体" w:cs="Times New Roman"/>
                <w:kern w:val="2"/>
                <w:sz w:val="24"/>
                <w:szCs w:val="24"/>
                <w:lang w:val="en-US" w:eastAsia="zh-CN" w:bidi="ar"/>
              </w:rPr>
              <w:t>23</w:t>
            </w:r>
            <w:r>
              <w:rPr>
                <w:rFonts w:hint="eastAsia" w:ascii="宋体" w:hAnsi="宋体" w:eastAsia="宋体" w:cs="宋体"/>
                <w:kern w:val="2"/>
                <w:sz w:val="24"/>
                <w:szCs w:val="24"/>
                <w:lang w:val="en-US" w:eastAsia="zh-CN" w:bidi="ar"/>
              </w:rPr>
              <w:t>日），本项目专项评价设置情况如下。</w:t>
            </w:r>
          </w:p>
          <w:p>
            <w:pPr>
              <w:pStyle w:val="11"/>
              <w:keepNext w:val="0"/>
              <w:keepLines w:val="0"/>
              <w:widowControl w:val="0"/>
              <w:suppressLineNumbers w:val="0"/>
              <w:autoSpaceDE w:val="0"/>
              <w:autoSpaceDN w:val="0"/>
              <w:adjustRightInd w:val="0"/>
              <w:spacing w:before="120" w:beforeLines="50" w:beforeAutospacing="0" w:after="0" w:afterAutospacing="0" w:line="360" w:lineRule="auto"/>
              <w:ind w:left="0" w:right="0"/>
              <w:jc w:val="center"/>
              <w:rPr>
                <w:rFonts w:hint="default" w:ascii="Times New Roman" w:hAnsi="Times New Roman" w:eastAsia="宋体" w:cs="Times New Roman"/>
                <w:b/>
                <w:bCs/>
                <w:kern w:val="2"/>
                <w:sz w:val="24"/>
                <w:szCs w:val="24"/>
              </w:rPr>
            </w:pPr>
            <w:r>
              <w:rPr>
                <w:rFonts w:hint="eastAsia" w:ascii="宋体" w:hAnsi="宋体" w:eastAsia="宋体" w:cs="宋体"/>
                <w:b/>
                <w:bCs/>
                <w:color w:val="000000"/>
                <w:kern w:val="2"/>
                <w:sz w:val="24"/>
                <w:szCs w:val="24"/>
                <w:lang w:val="en-US" w:eastAsia="zh-CN" w:bidi="ar"/>
              </w:rPr>
              <w:t>表</w:t>
            </w:r>
            <w:r>
              <w:rPr>
                <w:rFonts w:hint="default" w:ascii="Times New Roman" w:hAnsi="Times New Roman" w:eastAsia="宋体" w:cs="Times New Roman"/>
                <w:b/>
                <w:bCs/>
                <w:color w:val="000000"/>
                <w:kern w:val="2"/>
                <w:sz w:val="24"/>
                <w:szCs w:val="24"/>
                <w:lang w:val="en-US" w:eastAsia="zh-CN" w:bidi="ar"/>
              </w:rPr>
              <w:t xml:space="preserve">1-1 </w:t>
            </w:r>
            <w:r>
              <w:rPr>
                <w:rFonts w:hint="eastAsia" w:ascii="宋体" w:hAnsi="宋体" w:eastAsia="宋体" w:cs="宋体"/>
                <w:b/>
                <w:bCs/>
                <w:color w:val="000000"/>
                <w:kern w:val="2"/>
                <w:sz w:val="24"/>
                <w:szCs w:val="24"/>
                <w:lang w:val="en-US" w:eastAsia="zh-CN" w:bidi="ar"/>
              </w:rPr>
              <w:t>专项评价设置原则表</w:t>
            </w:r>
          </w:p>
          <w:tbl>
            <w:tblPr>
              <w:tblStyle w:val="13"/>
              <w:tblW w:w="4998"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12"/>
              <w:gridCol w:w="4051"/>
              <w:gridCol w:w="2536"/>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9" w:hRule="atLeast"/>
              </w:trPr>
              <w:tc>
                <w:tcPr>
                  <w:tcW w:w="722" w:type="pct"/>
                  <w:tcBorders>
                    <w:top w:val="single" w:color="auto" w:sz="12"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专项评价类别</w:t>
                  </w:r>
                </w:p>
              </w:tc>
              <w:tc>
                <w:tcPr>
                  <w:tcW w:w="2630"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设置原则</w:t>
                  </w:r>
                </w:p>
              </w:tc>
              <w:tc>
                <w:tcPr>
                  <w:tcW w:w="1646" w:type="pct"/>
                  <w:tcBorders>
                    <w:top w:val="single" w:color="auto" w:sz="12"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本项目情况</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2" w:type="pct"/>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大气</w:t>
                  </w:r>
                </w:p>
              </w:tc>
              <w:tc>
                <w:tcPr>
                  <w:tcW w:w="26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排放废气含有毒有害污染物、二噁英、苯并</w:t>
                  </w:r>
                  <w:r>
                    <w:rPr>
                      <w:rFonts w:hint="default" w:ascii="Times New Roman" w:hAnsi="Times New Roman" w:eastAsia="宋体" w:cs="Times New Roman"/>
                      <w:kern w:val="2"/>
                      <w:sz w:val="21"/>
                      <w:szCs w:val="21"/>
                      <w:lang w:val="en-US" w:eastAsia="zh-CN" w:bidi="ar"/>
                    </w:rPr>
                    <w:t>[a]</w:t>
                  </w:r>
                  <w:r>
                    <w:rPr>
                      <w:rFonts w:hint="eastAsia" w:ascii="宋体" w:hAnsi="宋体" w:eastAsia="宋体" w:cs="宋体"/>
                      <w:kern w:val="2"/>
                      <w:sz w:val="21"/>
                      <w:szCs w:val="21"/>
                      <w:lang w:val="en-US" w:eastAsia="zh-CN" w:bidi="ar"/>
                    </w:rPr>
                    <w:t>芘、氰化物、氯气且厂界外</w:t>
                  </w:r>
                  <w:r>
                    <w:rPr>
                      <w:rFonts w:hint="default" w:ascii="Times New Roman" w:hAnsi="Times New Roman" w:eastAsia="宋体" w:cs="Times New Roman"/>
                      <w:kern w:val="2"/>
                      <w:sz w:val="21"/>
                      <w:szCs w:val="21"/>
                      <w:lang w:val="en-US" w:eastAsia="zh-CN" w:bidi="ar"/>
                    </w:rPr>
                    <w:t>500</w:t>
                  </w:r>
                  <w:r>
                    <w:rPr>
                      <w:rFonts w:hint="eastAsia" w:ascii="宋体" w:hAnsi="宋体" w:eastAsia="宋体" w:cs="宋体"/>
                      <w:kern w:val="2"/>
                      <w:sz w:val="21"/>
                      <w:szCs w:val="21"/>
                      <w:lang w:val="en-US" w:eastAsia="zh-CN" w:bidi="ar"/>
                    </w:rPr>
                    <w:t>米范围内有环境空气保护目标的建设项目</w:t>
                  </w:r>
                </w:p>
              </w:tc>
              <w:tc>
                <w:tcPr>
                  <w:tcW w:w="1646" w:type="pct"/>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本项目废气不涉及有毒有害污染物、二噁英、苯并</w:t>
                  </w:r>
                  <w:r>
                    <w:rPr>
                      <w:rFonts w:hint="default" w:ascii="Times New Roman" w:hAnsi="Times New Roman" w:eastAsia="宋体" w:cs="Times New Roman"/>
                      <w:kern w:val="2"/>
                      <w:sz w:val="21"/>
                      <w:szCs w:val="21"/>
                      <w:lang w:val="en-US" w:eastAsia="zh-CN" w:bidi="ar"/>
                    </w:rPr>
                    <w:t>[a]</w:t>
                  </w:r>
                  <w:r>
                    <w:rPr>
                      <w:rFonts w:hint="eastAsia" w:ascii="宋体" w:hAnsi="宋体" w:eastAsia="宋体" w:cs="宋体"/>
                      <w:kern w:val="2"/>
                      <w:sz w:val="21"/>
                      <w:szCs w:val="21"/>
                      <w:lang w:val="en-US" w:eastAsia="zh-CN" w:bidi="ar"/>
                    </w:rPr>
                    <w:t>芘、氰化物、氯气排放</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2" w:type="pct"/>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地表水</w:t>
                  </w:r>
                </w:p>
              </w:tc>
              <w:tc>
                <w:tcPr>
                  <w:tcW w:w="26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新增工业废水直排建设项目（槽罐车外送污水处理厂的除外）；新增废水直排的污水集中处理厂</w:t>
                  </w:r>
                </w:p>
              </w:tc>
              <w:tc>
                <w:tcPr>
                  <w:tcW w:w="1646" w:type="pct"/>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本项目废水经化粪池处理后通过市政污水管网排入奉新县城市污水处理厂。</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2" w:type="pct"/>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环境风险</w:t>
                  </w:r>
                </w:p>
              </w:tc>
              <w:tc>
                <w:tcPr>
                  <w:tcW w:w="26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有毒有害和易燃易爆危险物质存储量超过临界量的建设项目</w:t>
                  </w:r>
                </w:p>
              </w:tc>
              <w:tc>
                <w:tcPr>
                  <w:tcW w:w="1646" w:type="pct"/>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本项目有毒有害和易燃易爆危险物质存储量未超过临界值。</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2" w:type="pct"/>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生态</w:t>
                  </w:r>
                </w:p>
              </w:tc>
              <w:tc>
                <w:tcPr>
                  <w:tcW w:w="26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取水口下游</w:t>
                  </w:r>
                  <w:r>
                    <w:rPr>
                      <w:rFonts w:hint="default" w:ascii="Times New Roman" w:hAnsi="Times New Roman" w:eastAsia="宋体" w:cs="Times New Roman"/>
                      <w:kern w:val="2"/>
                      <w:sz w:val="21"/>
                      <w:szCs w:val="21"/>
                      <w:lang w:val="en-US" w:eastAsia="zh-CN" w:bidi="ar"/>
                    </w:rPr>
                    <w:t>500</w:t>
                  </w:r>
                  <w:r>
                    <w:rPr>
                      <w:rFonts w:hint="eastAsia" w:ascii="宋体" w:hAnsi="宋体" w:eastAsia="宋体" w:cs="宋体"/>
                      <w:kern w:val="2"/>
                      <w:sz w:val="21"/>
                      <w:szCs w:val="21"/>
                      <w:lang w:val="en-US" w:eastAsia="zh-CN" w:bidi="ar"/>
                    </w:rPr>
                    <w:t>米范围内有重要水生生物的自然产卵场、索饵场、越冬场和洄游通道的新增河道取水的污染类建设项目</w:t>
                  </w:r>
                </w:p>
              </w:tc>
              <w:tc>
                <w:tcPr>
                  <w:tcW w:w="1646" w:type="pct"/>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本项目不属于新增河道取水的污染类建设项目</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2" w:type="pct"/>
                  <w:tcBorders>
                    <w:top w:val="single" w:color="auto" w:sz="4" w:space="0"/>
                    <w:left w:val="dotted" w:color="auto" w:sz="4" w:space="0"/>
                    <w:bottom w:val="single" w:color="auto" w:sz="12"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海洋</w:t>
                  </w:r>
                </w:p>
              </w:tc>
              <w:tc>
                <w:tcPr>
                  <w:tcW w:w="2630"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直接向海排放污染物的海洋工程建设项目</w:t>
                  </w:r>
                </w:p>
              </w:tc>
              <w:tc>
                <w:tcPr>
                  <w:tcW w:w="1646" w:type="pct"/>
                  <w:tcBorders>
                    <w:top w:val="single" w:color="auto" w:sz="4" w:space="0"/>
                    <w:left w:val="single" w:color="auto" w:sz="4" w:space="0"/>
                    <w:bottom w:val="single" w:color="auto" w:sz="12" w:space="0"/>
                    <w:right w:val="dotted"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本项目不属于直接向海排放污染物的海洋工程建设项目</w:t>
                  </w:r>
                </w:p>
              </w:tc>
            </w:tr>
          </w:tbl>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2"/>
                <w:sz w:val="24"/>
                <w:szCs w:val="24"/>
                <w:lang w:val="en-US" w:eastAsia="zh-CN" w:bidi="ar"/>
              </w:rPr>
              <w:t>由上表可知，本无须设置专项评价。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1021"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2"/>
                <w:sz w:val="21"/>
                <w:szCs w:val="21"/>
                <w:lang w:val="en-US" w:eastAsia="zh-CN" w:bidi="ar"/>
              </w:rPr>
              <w:t>规划情况</w:t>
            </w:r>
          </w:p>
        </w:tc>
        <w:tc>
          <w:tcPr>
            <w:tcW w:w="7928"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eastAsia" w:ascii="宋体" w:hAnsi="宋体" w:eastAsia="宋体" w:cs="宋体"/>
                <w:color w:val="000000"/>
                <w:kern w:val="0"/>
                <w:sz w:val="24"/>
                <w:szCs w:val="24"/>
                <w:lang w:val="en-US" w:eastAsia="zh-CN" w:bidi="ar"/>
              </w:rPr>
              <w:t>①</w:t>
            </w:r>
            <w:r>
              <w:rPr>
                <w:rFonts w:hint="eastAsia" w:ascii="宋体" w:hAnsi="宋体" w:eastAsia="宋体" w:cs="宋体"/>
                <w:kern w:val="0"/>
                <w:sz w:val="24"/>
                <w:szCs w:val="24"/>
                <w:lang w:val="en-US" w:eastAsia="zh-CN" w:bidi="ar"/>
              </w:rPr>
              <w:t>《奉新县县城总体规划》（</w:t>
            </w:r>
            <w:r>
              <w:rPr>
                <w:rFonts w:hint="default" w:ascii="Times New Roman" w:hAnsi="Times New Roman" w:eastAsia="宋体" w:cs="Times New Roman"/>
                <w:kern w:val="0"/>
                <w:sz w:val="24"/>
                <w:szCs w:val="24"/>
                <w:lang w:val="en-US" w:eastAsia="zh-CN" w:bidi="ar"/>
              </w:rPr>
              <w:t>2010-2030</w:t>
            </w:r>
            <w:r>
              <w:rPr>
                <w:rFonts w:hint="eastAsia" w:ascii="宋体" w:hAnsi="宋体" w:eastAsia="宋体" w:cs="宋体"/>
                <w:kern w:val="0"/>
                <w:sz w:val="24"/>
                <w:szCs w:val="24"/>
                <w:lang w:val="en-US" w:eastAsia="zh-CN" w:bidi="ar"/>
              </w:rPr>
              <w:t>）</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②《关于印发奉新县“十四五”卫生健康发展规划的通知》（奉府办发〔</w:t>
            </w:r>
            <w:r>
              <w:rPr>
                <w:rFonts w:hint="default" w:ascii="Times New Roman" w:hAnsi="Times New Roman" w:eastAsia="宋体" w:cs="Times New Roman"/>
                <w:kern w:val="0"/>
                <w:sz w:val="24"/>
                <w:szCs w:val="24"/>
                <w:lang w:val="en-US" w:eastAsia="zh-CN" w:bidi="ar"/>
              </w:rPr>
              <w:t>2022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16</w:t>
            </w:r>
            <w:r>
              <w:rPr>
                <w:rFonts w:hint="eastAsia" w:ascii="宋体" w:hAnsi="宋体" w:eastAsia="宋体" w:cs="宋体"/>
                <w:kern w:val="0"/>
                <w:sz w:val="24"/>
                <w:szCs w:val="24"/>
                <w:lang w:val="en-US" w:eastAsia="zh-CN" w:bidi="ar"/>
              </w:rPr>
              <w:t>号）</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1"/>
                <w:szCs w:val="21"/>
              </w:rPr>
            </w:pPr>
            <w:r>
              <w:rPr>
                <w:rFonts w:hint="eastAsia" w:ascii="宋体" w:hAnsi="宋体" w:eastAsia="宋体" w:cs="宋体"/>
                <w:kern w:val="0"/>
                <w:sz w:val="24"/>
                <w:szCs w:val="24"/>
                <w:lang w:val="en-US" w:eastAsia="zh-CN" w:bidi="ar"/>
              </w:rPr>
              <w:t>③《关于印发奉新县“十四五”医疗卫生服务体系规划的通知》（奉府办发〔</w:t>
            </w:r>
            <w:r>
              <w:rPr>
                <w:rFonts w:hint="default" w:ascii="Times New Roman" w:hAnsi="Times New Roman" w:eastAsia="宋体" w:cs="Times New Roman"/>
                <w:kern w:val="0"/>
                <w:sz w:val="24"/>
                <w:szCs w:val="24"/>
                <w:lang w:val="en-US" w:eastAsia="zh-CN" w:bidi="ar"/>
              </w:rPr>
              <w:t>2022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17</w:t>
            </w:r>
            <w:r>
              <w:rPr>
                <w:rFonts w:hint="eastAsia" w:ascii="宋体" w:hAnsi="宋体" w:eastAsia="宋体" w:cs="宋体"/>
                <w:kern w:val="0"/>
                <w:sz w:val="24"/>
                <w:szCs w:val="24"/>
                <w:lang w:val="en-US" w:eastAsia="zh-CN" w:bidi="ar"/>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639"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规划环境影响</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2"/>
                <w:sz w:val="21"/>
                <w:szCs w:val="21"/>
                <w:lang w:val="en-US" w:eastAsia="zh-CN" w:bidi="ar"/>
              </w:rPr>
              <w:t>评价情况</w:t>
            </w:r>
          </w:p>
        </w:tc>
        <w:tc>
          <w:tcPr>
            <w:tcW w:w="7928"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1844"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规划及规划环境</w:t>
            </w:r>
          </w:p>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影响评价符合性分析</w:t>
            </w:r>
          </w:p>
        </w:tc>
        <w:tc>
          <w:tcPr>
            <w:tcW w:w="7928"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000000"/>
                <w:kern w:val="2"/>
                <w:szCs w:val="21"/>
                <w:lang w:val="en-US" w:eastAsia="zh-CN"/>
              </w:rPr>
            </w:pPr>
            <w:r>
              <w:rPr>
                <w:rFonts w:hint="eastAsia" w:cs="Times New Roman"/>
                <w:color w:val="000000"/>
                <w:kern w:val="2"/>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1844" w:type="dxa"/>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其他符合性分析</w:t>
            </w:r>
          </w:p>
        </w:tc>
        <w:tc>
          <w:tcPr>
            <w:tcW w:w="7928" w:type="dxa"/>
            <w:gridSpan w:val="3"/>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pPr>
              <w:keepNext w:val="0"/>
              <w:keepLines w:val="0"/>
              <w:widowControl w:val="0"/>
              <w:numPr>
                <w:ilvl w:val="0"/>
                <w:numId w:val="1"/>
              </w:numPr>
              <w:suppressLineNumbers w:val="0"/>
              <w:spacing w:before="0" w:beforeAutospacing="0" w:after="0" w:afterAutospacing="0" w:line="360" w:lineRule="auto"/>
              <w:ind w:left="0" w:right="0" w:firstLine="0"/>
              <w:jc w:val="both"/>
              <w:rPr>
                <w:rFonts w:hint="default" w:ascii="Times New Roman" w:hAnsi="Times New Roman" w:eastAsia="宋体" w:cs="Times New Roman"/>
                <w:b/>
                <w:bCs/>
                <w:kern w:val="2"/>
                <w:sz w:val="24"/>
                <w:szCs w:val="24"/>
              </w:rPr>
            </w:pPr>
            <w:r>
              <w:rPr>
                <w:rFonts w:hint="eastAsia" w:ascii="宋体" w:hAnsi="宋体" w:eastAsia="宋体" w:cs="宋体"/>
                <w:b/>
                <w:bCs/>
                <w:kern w:val="2"/>
                <w:sz w:val="24"/>
                <w:szCs w:val="24"/>
                <w:lang w:val="en-US" w:eastAsia="zh-CN" w:bidi="ar"/>
              </w:rPr>
              <w:t>项目产业政策符合性</w:t>
            </w:r>
          </w:p>
          <w:p>
            <w:pPr>
              <w:pStyle w:val="11"/>
              <w:keepNext w:val="0"/>
              <w:keepLines w:val="0"/>
              <w:widowControl w:val="0"/>
              <w:suppressLineNumbers w:val="0"/>
              <w:snapToGrid w:val="0"/>
              <w:spacing w:before="60" w:beforeAutospacing="0" w:after="160" w:afterAutospacing="0" w:line="360" w:lineRule="auto"/>
              <w:ind w:left="0" w:right="113" w:firstLine="480" w:firstLineChars="200"/>
              <w:jc w:val="both"/>
              <w:rPr>
                <w:rFonts w:hint="eastAsia" w:ascii="宋体" w:hAnsi="宋体" w:eastAsia="宋体" w:cs="宋体"/>
                <w:kern w:val="21"/>
                <w:sz w:val="24"/>
                <w:szCs w:val="24"/>
              </w:rPr>
            </w:pPr>
            <w:r>
              <w:rPr>
                <w:rFonts w:hint="eastAsia" w:ascii="宋体" w:hAnsi="宋体" w:eastAsia="宋体" w:cs="宋体"/>
                <w:kern w:val="0"/>
                <w:sz w:val="24"/>
                <w:szCs w:val="24"/>
                <w:lang w:val="en-US" w:eastAsia="zh-CN" w:bidi="ar"/>
              </w:rPr>
              <w:t>本项目为医养结合型服务中心项目，行业类别为“</w:t>
            </w:r>
            <w:r>
              <w:rPr>
                <w:rFonts w:hint="default" w:ascii="Times New Roman" w:hAnsi="Times New Roman" w:eastAsia="宋体" w:cs="Times New Roman"/>
                <w:kern w:val="0"/>
                <w:sz w:val="24"/>
                <w:szCs w:val="24"/>
                <w:lang w:val="en-US" w:eastAsia="zh-CN" w:bidi="ar"/>
              </w:rPr>
              <w:t>Q8416</w:t>
            </w:r>
            <w:r>
              <w:rPr>
                <w:rFonts w:hint="eastAsia" w:ascii="宋体" w:hAnsi="宋体" w:eastAsia="宋体" w:cs="宋体"/>
                <w:kern w:val="0"/>
                <w:sz w:val="24"/>
                <w:szCs w:val="24"/>
                <w:lang w:val="en-US" w:eastAsia="zh-CN" w:bidi="ar"/>
              </w:rPr>
              <w:t>疗养院”，根据《产业结构调整指导目录（</w:t>
            </w:r>
            <w:r>
              <w:rPr>
                <w:rFonts w:hint="default" w:ascii="Times New Roman" w:hAnsi="Times New Roman" w:eastAsia="宋体" w:cs="Times New Roman"/>
                <w:kern w:val="0"/>
                <w:sz w:val="24"/>
                <w:szCs w:val="24"/>
                <w:lang w:val="en-US" w:eastAsia="zh-CN" w:bidi="ar"/>
              </w:rPr>
              <w:t>20</w:t>
            </w:r>
            <w:r>
              <w:rPr>
                <w:rFonts w:hint="eastAsia" w:ascii="Times New Roman" w:hAnsi="Times New Roman" w:cs="Times New Roman"/>
                <w:kern w:val="0"/>
                <w:sz w:val="24"/>
                <w:szCs w:val="24"/>
                <w:lang w:val="en-US" w:eastAsia="zh-CN" w:bidi="ar"/>
              </w:rPr>
              <w:t>24</w:t>
            </w:r>
            <w:r>
              <w:rPr>
                <w:rFonts w:hint="eastAsia" w:ascii="宋体" w:hAnsi="宋体" w:eastAsia="宋体" w:cs="宋体"/>
                <w:kern w:val="0"/>
                <w:sz w:val="24"/>
                <w:szCs w:val="24"/>
                <w:lang w:val="en-US" w:eastAsia="zh-CN" w:bidi="ar"/>
              </w:rPr>
              <w:t>年本）》，本项目属于目录中的“第一类 鼓励类”中“三十七、卫生健康”中的“</w:t>
            </w:r>
            <w:r>
              <w:rPr>
                <w:rFonts w:hint="default" w:ascii="Times New Roman" w:hAnsi="Times New Roman" w:eastAsia="宋体" w:cs="Times New Roman"/>
                <w:kern w:val="0"/>
                <w:sz w:val="24"/>
                <w:szCs w:val="24"/>
                <w:lang w:val="en-US" w:eastAsia="zh-CN" w:bidi="ar"/>
              </w:rPr>
              <w:t>6</w:t>
            </w:r>
            <w:r>
              <w:rPr>
                <w:rFonts w:hint="eastAsia" w:ascii="宋体" w:hAnsi="宋体" w:eastAsia="宋体" w:cs="宋体"/>
                <w:kern w:val="0"/>
                <w:sz w:val="24"/>
                <w:szCs w:val="24"/>
                <w:lang w:val="en-US" w:eastAsia="zh-CN" w:bidi="ar"/>
              </w:rPr>
              <w:t>、传染病、儿童、精神卫生专科医院和康复医院（中心）、护理院（中心、站）、安宁疗护中心、全科医疗设施建设与服务”，本项目属于鼓励类，符合国家产业政策。项目已取得奉新县发展和改革委员会的</w:t>
            </w:r>
            <w:r>
              <w:rPr>
                <w:rFonts w:hint="eastAsia" w:ascii="宋体" w:hAnsi="宋体" w:eastAsia="宋体" w:cs="宋体"/>
                <w:b w:val="0"/>
                <w:bCs w:val="0"/>
                <w:color w:val="000000"/>
                <w:kern w:val="0"/>
                <w:sz w:val="24"/>
                <w:szCs w:val="24"/>
                <w:lang w:val="en-US" w:eastAsia="zh-CN" w:bidi="ar"/>
              </w:rPr>
              <w:t>备案</w:t>
            </w:r>
            <w:r>
              <w:rPr>
                <w:rFonts w:hint="eastAsia" w:ascii="宋体" w:hAnsi="宋体" w:eastAsia="宋体" w:cs="宋体"/>
                <w:kern w:val="0"/>
                <w:sz w:val="24"/>
                <w:szCs w:val="24"/>
                <w:lang w:val="en-US" w:eastAsia="zh-CN" w:bidi="ar"/>
              </w:rPr>
              <w:t>批复，项目代码：</w:t>
            </w:r>
            <w:r>
              <w:rPr>
                <w:rFonts w:hint="default" w:ascii="Times New Roman" w:hAnsi="Times New Roman" w:eastAsia="宋体" w:cs="Times New Roman"/>
                <w:kern w:val="0"/>
                <w:sz w:val="24"/>
                <w:szCs w:val="24"/>
                <w:lang w:val="en-US" w:eastAsia="zh-CN" w:bidi="ar"/>
              </w:rPr>
              <w:t>2311-360921-04-01-718784</w:t>
            </w:r>
            <w:r>
              <w:rPr>
                <w:rFonts w:hint="eastAsia" w:ascii="宋体" w:hAnsi="宋体" w:eastAsia="宋体" w:cs="宋体"/>
                <w:kern w:val="0"/>
                <w:sz w:val="24"/>
                <w:szCs w:val="24"/>
                <w:lang w:val="en-US" w:eastAsia="zh-CN" w:bidi="ar"/>
              </w:rPr>
              <w:t>，因此，</w:t>
            </w:r>
            <w:r>
              <w:rPr>
                <w:rFonts w:hint="eastAsia" w:ascii="宋体" w:hAnsi="宋体" w:eastAsia="宋体" w:cs="宋体"/>
                <w:kern w:val="21"/>
                <w:sz w:val="24"/>
                <w:szCs w:val="24"/>
                <w:lang w:val="en-US" w:eastAsia="zh-CN" w:bidi="ar"/>
              </w:rPr>
              <w:t>项目的实施符合国家和地方的相关产业政策。</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2</w:t>
            </w:r>
            <w:r>
              <w:rPr>
                <w:rFonts w:hint="eastAsia" w:ascii="宋体" w:hAnsi="宋体" w:eastAsia="宋体" w:cs="宋体"/>
                <w:b/>
                <w:bCs/>
                <w:kern w:val="2"/>
                <w:sz w:val="24"/>
                <w:szCs w:val="24"/>
                <w:lang w:val="en-US" w:eastAsia="zh-CN" w:bidi="ar"/>
              </w:rPr>
              <w:t>、项目选址可行性分析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项目位于江西省宜春市奉新县城北区域，距离奉新县中心约3公里，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冯川镇状元路以西，仲尧路以北</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，东至状元路，南倚中医院，西至居民小区，北至沙田</w:t>
            </w:r>
            <w:r>
              <w:rPr>
                <w:rFonts w:hint="eastAsia" w:cs="Times New Roman"/>
                <w:color w:val="000000" w:themeColor="text1"/>
                <w:kern w:val="2"/>
                <w:sz w:val="24"/>
                <w:szCs w:val="24"/>
                <w:lang w:val="en-US" w:eastAsia="zh-CN" w:bidi="ar"/>
                <w14:textFill>
                  <w14:solidFill>
                    <w14:schemeClr w14:val="tx1"/>
                  </w14:solidFill>
                </w14:textFill>
              </w:rPr>
              <w:t>村民</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小组周边道路交通便利，南向与西南向地块均为已建设的奉新第三中学及奉新一中，且周边地块目前已建设的居住单元尚多，项目的建设可以有效的服务周边的居住人群，与此同时，周边环境宜人，有大部分适宜养老环境。</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项目所在地无珍稀保护动植物分布，项目区不涉及风景名胜区、自然保护区等受保护地区。因此，本项目选址于此进行建设，与外环境具有一定的相容性。</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同时，根据奉新县自然资源局出具的“建设项目用地规划许可证”（见附件6），项目用地规划为医疗卫生用地，本项目符合国土空间规划和用途管制要求</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项目选址可行，符合当地城市发展规划</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color w:val="000000"/>
                <w:kern w:val="2"/>
                <w:sz w:val="24"/>
                <w:szCs w:val="24"/>
              </w:rPr>
            </w:pPr>
            <w:r>
              <w:rPr>
                <w:rFonts w:hint="eastAsia" w:cs="Times New Roman"/>
                <w:b/>
                <w:bCs/>
                <w:color w:val="000000"/>
                <w:kern w:val="2"/>
                <w:sz w:val="24"/>
                <w:szCs w:val="24"/>
                <w:lang w:val="en-US" w:eastAsia="zh-CN" w:bidi="ar"/>
              </w:rPr>
              <w:t>3</w:t>
            </w:r>
            <w:r>
              <w:rPr>
                <w:rFonts w:hint="eastAsia" w:ascii="宋体" w:hAnsi="宋体" w:eastAsia="宋体" w:cs="宋体"/>
                <w:b/>
                <w:bCs/>
                <w:color w:val="000000"/>
                <w:kern w:val="2"/>
                <w:sz w:val="24"/>
                <w:szCs w:val="24"/>
                <w:lang w:val="en-US" w:eastAsia="zh-CN" w:bidi="ar"/>
              </w:rPr>
              <w:t>、</w:t>
            </w:r>
            <w:r>
              <w:rPr>
                <w:rFonts w:hint="default" w:ascii="Times New Roman" w:hAnsi="Times New Roman" w:eastAsia="宋体" w:cs="Times New Roman"/>
                <w:b/>
                <w:bCs/>
                <w:color w:val="000000"/>
                <w:kern w:val="2"/>
                <w:sz w:val="24"/>
                <w:szCs w:val="24"/>
                <w:lang w:val="en-US" w:eastAsia="zh-CN" w:bidi="ar"/>
              </w:rPr>
              <w:t>“</w:t>
            </w:r>
            <w:r>
              <w:rPr>
                <w:rFonts w:hint="eastAsia" w:ascii="宋体" w:hAnsi="宋体" w:eastAsia="宋体" w:cs="宋体"/>
                <w:b/>
                <w:bCs/>
                <w:color w:val="000000"/>
                <w:kern w:val="2"/>
                <w:sz w:val="24"/>
                <w:szCs w:val="24"/>
                <w:lang w:val="en-US" w:eastAsia="zh-CN" w:bidi="ar"/>
              </w:rPr>
              <w:t>三线一单</w:t>
            </w:r>
            <w:r>
              <w:rPr>
                <w:rFonts w:hint="default" w:ascii="Times New Roman" w:hAnsi="Times New Roman" w:eastAsia="宋体" w:cs="Times New Roman"/>
                <w:b/>
                <w:bCs/>
                <w:color w:val="000000"/>
                <w:kern w:val="2"/>
                <w:sz w:val="24"/>
                <w:szCs w:val="24"/>
                <w:lang w:val="en-US" w:eastAsia="zh-CN" w:bidi="ar"/>
              </w:rPr>
              <w:t>”</w:t>
            </w:r>
            <w:r>
              <w:rPr>
                <w:rFonts w:hint="eastAsia" w:ascii="宋体" w:hAnsi="宋体" w:eastAsia="宋体" w:cs="宋体"/>
                <w:b/>
                <w:bCs/>
                <w:color w:val="000000"/>
                <w:kern w:val="2"/>
                <w:sz w:val="24"/>
                <w:szCs w:val="24"/>
                <w:lang w:val="en-US" w:eastAsia="zh-CN" w:bidi="ar"/>
              </w:rPr>
              <w:t>符合性分析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根据《江西省人民政府关于加快实施</w:t>
            </w:r>
            <w:r>
              <w:rPr>
                <w:rFonts w:hint="default" w:ascii="Times New Roman" w:hAnsi="Times New Roman"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三线一单</w:t>
            </w:r>
            <w:r>
              <w:rPr>
                <w:rFonts w:hint="default" w:ascii="Times New Roman" w:hAnsi="Times New Roman"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生态环境分区管控的意见》（赣府发【</w:t>
            </w:r>
            <w:r>
              <w:rPr>
                <w:rFonts w:hint="default" w:ascii="Times New Roman" w:hAnsi="Times New Roman" w:eastAsia="宋体" w:cs="Times New Roman"/>
                <w:color w:val="000000"/>
                <w:kern w:val="2"/>
                <w:sz w:val="24"/>
                <w:szCs w:val="24"/>
                <w:lang w:val="en-US" w:eastAsia="zh-CN" w:bidi="ar"/>
              </w:rPr>
              <w:t>2020</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17</w:t>
            </w:r>
            <w:r>
              <w:rPr>
                <w:rFonts w:hint="eastAsia" w:ascii="宋体" w:hAnsi="宋体" w:eastAsia="宋体" w:cs="宋体"/>
                <w:color w:val="000000"/>
                <w:kern w:val="2"/>
                <w:sz w:val="24"/>
                <w:szCs w:val="24"/>
                <w:lang w:val="en-US" w:eastAsia="zh-CN" w:bidi="ar"/>
              </w:rPr>
              <w:t>号）、《宜春市</w:t>
            </w:r>
            <w:r>
              <w:rPr>
                <w:rFonts w:hint="default" w:ascii="Times New Roman" w:hAnsi="Times New Roman"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三线一单</w:t>
            </w:r>
            <w:r>
              <w:rPr>
                <w:rFonts w:hint="default" w:ascii="Times New Roman" w:hAnsi="Times New Roman"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生态环境分区管控方案》，项目分析如下：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）生态保护红线符合性分析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项目位于奉新县冯川镇，通过项目所在地与宜春市三线一单环境综合管控分区图（附图</w:t>
            </w:r>
            <w:r>
              <w:rPr>
                <w:rFonts w:hint="default" w:ascii="Times New Roman" w:hAnsi="Times New Roman" w:eastAsia="宋体" w:cs="Times New Roman"/>
                <w:color w:val="000000"/>
                <w:kern w:val="2"/>
                <w:sz w:val="24"/>
                <w:szCs w:val="24"/>
                <w:lang w:val="en-US" w:eastAsia="zh-CN" w:bidi="ar"/>
              </w:rPr>
              <w:t>7</w:t>
            </w:r>
            <w:r>
              <w:rPr>
                <w:rFonts w:hint="eastAsia" w:ascii="宋体" w:hAnsi="宋体" w:eastAsia="宋体" w:cs="宋体"/>
                <w:color w:val="000000"/>
                <w:kern w:val="2"/>
                <w:sz w:val="24"/>
                <w:szCs w:val="24"/>
                <w:lang w:val="en-US" w:eastAsia="zh-CN" w:bidi="ar"/>
              </w:rPr>
              <w:t>）比对后，项目属宜春市三线一单环境综合管控分区图中的重点管控单元（单元编号：</w:t>
            </w:r>
            <w:r>
              <w:rPr>
                <w:rFonts w:hint="default" w:ascii="Times New Roman" w:hAnsi="Times New Roman" w:eastAsia="宋体" w:cs="Times New Roman"/>
                <w:color w:val="000000"/>
                <w:kern w:val="2"/>
                <w:sz w:val="24"/>
                <w:szCs w:val="24"/>
                <w:lang w:val="en-US" w:eastAsia="zh-CN" w:bidi="ar"/>
              </w:rPr>
              <w:t>ZH36092120004</w:t>
            </w:r>
            <w:r>
              <w:rPr>
                <w:rFonts w:hint="eastAsia" w:ascii="宋体" w:hAnsi="宋体" w:eastAsia="宋体" w:cs="宋体"/>
                <w:color w:val="000000"/>
                <w:kern w:val="2"/>
                <w:sz w:val="24"/>
                <w:szCs w:val="24"/>
                <w:lang w:val="en-US" w:eastAsia="zh-CN" w:bidi="ar"/>
              </w:rPr>
              <w:t>），重点管控单元指对水、大气、土壤、自然资源等资源环境要素需进行重点管控的区域。全市划分重点管控单元</w:t>
            </w:r>
            <w:r>
              <w:rPr>
                <w:rFonts w:hint="default" w:ascii="Times New Roman" w:hAnsi="Times New Roman" w:eastAsia="宋体" w:cs="Times New Roman"/>
                <w:color w:val="000000"/>
                <w:kern w:val="2"/>
                <w:sz w:val="24"/>
                <w:szCs w:val="24"/>
                <w:lang w:val="en-US" w:eastAsia="zh-CN" w:bidi="ar"/>
              </w:rPr>
              <w:t>51</w:t>
            </w:r>
            <w:r>
              <w:rPr>
                <w:rFonts w:hint="eastAsia" w:ascii="宋体" w:hAnsi="宋体" w:eastAsia="宋体" w:cs="宋体"/>
                <w:color w:val="000000"/>
                <w:kern w:val="2"/>
                <w:sz w:val="24"/>
                <w:szCs w:val="24"/>
                <w:lang w:val="en-US" w:eastAsia="zh-CN" w:bidi="ar"/>
              </w:rPr>
              <w:t>个，占全市国土面积的</w:t>
            </w:r>
            <w:r>
              <w:rPr>
                <w:rFonts w:hint="default" w:ascii="Times New Roman" w:hAnsi="Times New Roman" w:eastAsia="宋体" w:cs="Times New Roman"/>
                <w:color w:val="000000"/>
                <w:kern w:val="2"/>
                <w:sz w:val="24"/>
                <w:szCs w:val="24"/>
                <w:lang w:val="en-US" w:eastAsia="zh-CN" w:bidi="ar"/>
              </w:rPr>
              <w:t>30.3%</w:t>
            </w:r>
            <w:r>
              <w:rPr>
                <w:rFonts w:hint="eastAsia" w:ascii="宋体" w:hAnsi="宋体" w:eastAsia="宋体" w:cs="宋体"/>
                <w:color w:val="000000"/>
                <w:kern w:val="2"/>
                <w:sz w:val="24"/>
                <w:szCs w:val="24"/>
                <w:lang w:val="en-US" w:eastAsia="zh-CN" w:bidi="ar"/>
              </w:rPr>
              <w:t>，主要分布在宜万经济走廊、赣江干流沿岸，</w:t>
            </w:r>
            <w:r>
              <w:rPr>
                <w:rFonts w:hint="default" w:ascii="Times New Roman" w:hAnsi="Times New Roman" w:eastAsia="宋体" w:cs="Times New Roman"/>
                <w:color w:val="000000"/>
                <w:kern w:val="2"/>
                <w:sz w:val="24"/>
                <w:szCs w:val="24"/>
                <w:lang w:val="en-US" w:eastAsia="zh-CN" w:bidi="ar"/>
              </w:rPr>
              <w:t>320</w:t>
            </w:r>
            <w:r>
              <w:rPr>
                <w:rFonts w:hint="eastAsia" w:ascii="宋体" w:hAnsi="宋体" w:eastAsia="宋体" w:cs="宋体"/>
                <w:color w:val="000000"/>
                <w:kern w:val="2"/>
                <w:sz w:val="24"/>
                <w:szCs w:val="24"/>
                <w:lang w:val="en-US" w:eastAsia="zh-CN" w:bidi="ar"/>
              </w:rPr>
              <w:t>国道及昌铜高速经济带，袁河、锦江中下游腹地的城镇化和工业化区域，涉及各类开发区、城镇规划区以及环境质量改善压力较大的区域。重点管控单元应优化空间和产业布局，结合生态环境质量达标情况以及经济社会发展水平等，按照差别化的生态环境准入要求，加强污染物排放控制和环境风险防控，不断提升资源利用效率，稳步改善生态环境质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本项目严格执行更加严格的环境保护制度，通过相应的环保设施及采取有效的防控措施，加强项目污染物排放控制和环境风险防控，确保项目对周边水、大气、土壤、自然资源等资源环境要素的影响控制。</w:t>
            </w:r>
          </w:p>
          <w:p>
            <w:pPr>
              <w:keepNext w:val="0"/>
              <w:keepLines w:val="0"/>
              <w:widowControl w:val="0"/>
              <w:numPr>
                <w:ilvl w:val="0"/>
                <w:numId w:val="2"/>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环境质量底线</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根据宜春市环境功能区区划及奉新县中心城区声环境功能区划，项目区域环境空气质量执行《环境空气质量标准》</w:t>
            </w:r>
            <w:r>
              <w:rPr>
                <w:rFonts w:hint="default" w:ascii="Times New Roman" w:hAnsi="Times New Roman" w:eastAsia="宋体" w:cs="Times New Roman"/>
                <w:color w:val="000000"/>
                <w:kern w:val="2"/>
                <w:sz w:val="24"/>
                <w:szCs w:val="24"/>
                <w:lang w:val="en-US" w:eastAsia="zh-CN" w:bidi="ar"/>
              </w:rPr>
              <w:t>(GB3095-2012)</w:t>
            </w:r>
            <w:r>
              <w:rPr>
                <w:rFonts w:hint="eastAsia" w:ascii="宋体" w:hAnsi="宋体" w:eastAsia="宋体" w:cs="宋体"/>
                <w:color w:val="000000"/>
                <w:kern w:val="2"/>
                <w:sz w:val="24"/>
                <w:szCs w:val="24"/>
                <w:lang w:val="en-US" w:eastAsia="zh-CN" w:bidi="ar"/>
              </w:rPr>
              <w:t>中二类区标准；地表水环境质量执行《地表水环境质量标准》</w:t>
            </w:r>
            <w:r>
              <w:rPr>
                <w:rFonts w:hint="default" w:ascii="Times New Roman" w:hAnsi="Times New Roman" w:eastAsia="宋体" w:cs="Times New Roman"/>
                <w:color w:val="000000"/>
                <w:kern w:val="2"/>
                <w:sz w:val="24"/>
                <w:szCs w:val="24"/>
                <w:lang w:val="en-US" w:eastAsia="zh-CN" w:bidi="ar"/>
              </w:rPr>
              <w:t>(GB3838-2002)</w:t>
            </w:r>
            <w:r>
              <w:rPr>
                <w:rFonts w:hint="eastAsia" w:ascii="宋体" w:hAnsi="宋体" w:eastAsia="宋体" w:cs="宋体"/>
                <w:color w:val="000000"/>
                <w:kern w:val="2"/>
                <w:sz w:val="24"/>
                <w:szCs w:val="24"/>
                <w:lang w:val="en-US" w:eastAsia="zh-CN" w:bidi="ar"/>
              </w:rPr>
              <w:t>中</w:t>
            </w:r>
            <w:r>
              <w:rPr>
                <w:rFonts w:hint="default" w:ascii="Times New Roman" w:hAnsi="Times New Roman" w:eastAsia="宋体" w:cs="Times New Roman"/>
                <w:color w:val="000000"/>
                <w:kern w:val="2"/>
                <w:sz w:val="24"/>
                <w:szCs w:val="24"/>
                <w:lang w:val="en-US" w:eastAsia="zh-CN" w:bidi="ar"/>
              </w:rPr>
              <w:t>Ⅲ</w:t>
            </w:r>
            <w:r>
              <w:rPr>
                <w:rFonts w:hint="eastAsia" w:ascii="宋体" w:hAnsi="宋体" w:eastAsia="宋体" w:cs="宋体"/>
                <w:color w:val="000000"/>
                <w:kern w:val="2"/>
                <w:sz w:val="24"/>
                <w:szCs w:val="24"/>
                <w:lang w:val="en-US" w:eastAsia="zh-CN" w:bidi="ar"/>
              </w:rPr>
              <w:t>类水域水质标准；声环境执行《声环境质量标准》</w:t>
            </w:r>
            <w:r>
              <w:rPr>
                <w:rFonts w:hint="default" w:ascii="Times New Roman" w:hAnsi="Times New Roman" w:eastAsia="宋体" w:cs="Times New Roman"/>
                <w:color w:val="000000"/>
                <w:kern w:val="2"/>
                <w:sz w:val="24"/>
                <w:szCs w:val="24"/>
                <w:lang w:val="en-US" w:eastAsia="zh-CN" w:bidi="ar"/>
              </w:rPr>
              <w:t>(GB3096-2008)</w:t>
            </w:r>
            <w:r>
              <w:rPr>
                <w:rFonts w:hint="eastAsia" w:ascii="宋体" w:hAnsi="宋体" w:eastAsia="宋体" w:cs="宋体"/>
                <w:color w:val="000000"/>
                <w:kern w:val="2"/>
                <w:sz w:val="24"/>
                <w:szCs w:val="24"/>
                <w:lang w:val="en-US" w:eastAsia="zh-CN" w:bidi="ar"/>
              </w:rPr>
              <w:t>的</w:t>
            </w:r>
            <w:r>
              <w:rPr>
                <w:rFonts w:hint="default" w:ascii="Times New Roman" w:hAnsi="Times New Roman"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类区标准。</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由环境质量现状可知，项目所在地大气环境质量满足《环境空气质量标准》（</w:t>
            </w:r>
            <w:r>
              <w:rPr>
                <w:rFonts w:hint="default" w:ascii="Times New Roman" w:hAnsi="Times New Roman" w:eastAsia="宋体" w:cs="Times New Roman"/>
                <w:color w:val="000000"/>
                <w:kern w:val="2"/>
                <w:sz w:val="24"/>
                <w:szCs w:val="24"/>
                <w:lang w:val="en-US" w:eastAsia="zh-CN" w:bidi="ar"/>
              </w:rPr>
              <w:t>GB3095-2012</w:t>
            </w:r>
            <w:r>
              <w:rPr>
                <w:rFonts w:hint="eastAsia" w:ascii="宋体" w:hAnsi="宋体" w:eastAsia="宋体" w:cs="宋体"/>
                <w:color w:val="000000"/>
                <w:kern w:val="2"/>
                <w:sz w:val="24"/>
                <w:szCs w:val="24"/>
                <w:lang w:val="en-US" w:eastAsia="zh-CN" w:bidi="ar"/>
              </w:rPr>
              <w:t>）中二级标准要求；受纳水体能满足《地表水环境质量标准》（</w:t>
            </w:r>
            <w:r>
              <w:rPr>
                <w:rFonts w:hint="default" w:ascii="Times New Roman" w:hAnsi="Times New Roman" w:eastAsia="宋体" w:cs="Times New Roman"/>
                <w:color w:val="000000"/>
                <w:kern w:val="2"/>
                <w:sz w:val="24"/>
                <w:szCs w:val="24"/>
                <w:lang w:val="en-US" w:eastAsia="zh-CN" w:bidi="ar"/>
              </w:rPr>
              <w:t>GB3838-2002</w:t>
            </w:r>
            <w:r>
              <w:rPr>
                <w:rFonts w:hint="eastAsia" w:ascii="宋体" w:hAnsi="宋体" w:eastAsia="宋体" w:cs="宋体"/>
                <w:color w:val="000000"/>
                <w:kern w:val="2"/>
                <w:sz w:val="24"/>
                <w:szCs w:val="24"/>
                <w:lang w:val="en-US" w:eastAsia="zh-CN" w:bidi="ar"/>
              </w:rPr>
              <w:t>）中</w:t>
            </w:r>
            <w:r>
              <w:rPr>
                <w:rFonts w:hint="default" w:ascii="Times New Roman" w:hAnsi="Times New Roman" w:eastAsia="宋体" w:cs="Times New Roman"/>
                <w:color w:val="000000"/>
                <w:kern w:val="2"/>
                <w:sz w:val="24"/>
                <w:szCs w:val="24"/>
                <w:lang w:val="en-US" w:eastAsia="zh-CN" w:bidi="ar"/>
              </w:rPr>
              <w:t>Ⅲ</w:t>
            </w:r>
            <w:r>
              <w:rPr>
                <w:rFonts w:hint="eastAsia" w:ascii="宋体" w:hAnsi="宋体" w:eastAsia="宋体" w:cs="宋体"/>
                <w:color w:val="000000"/>
                <w:kern w:val="2"/>
                <w:sz w:val="24"/>
                <w:szCs w:val="24"/>
                <w:lang w:val="en-US" w:eastAsia="zh-CN" w:bidi="ar"/>
              </w:rPr>
              <w:t>类标准要求；项目厂界声环境能达到《声环境质量标准》（</w:t>
            </w:r>
            <w:r>
              <w:rPr>
                <w:rFonts w:hint="default" w:ascii="Times New Roman" w:hAnsi="Times New Roman" w:eastAsia="宋体" w:cs="Times New Roman"/>
                <w:color w:val="000000"/>
                <w:kern w:val="2"/>
                <w:sz w:val="24"/>
                <w:szCs w:val="24"/>
                <w:lang w:val="en-US" w:eastAsia="zh-CN" w:bidi="ar"/>
              </w:rPr>
              <w:t>GB3096-2008</w:t>
            </w:r>
            <w:r>
              <w:rPr>
                <w:rFonts w:hint="eastAsia" w:ascii="宋体" w:hAnsi="宋体" w:eastAsia="宋体" w:cs="宋体"/>
                <w:color w:val="000000"/>
                <w:kern w:val="2"/>
                <w:sz w:val="24"/>
                <w:szCs w:val="24"/>
                <w:lang w:val="en-US" w:eastAsia="zh-CN" w:bidi="ar"/>
              </w:rPr>
              <w:t>）中的</w:t>
            </w:r>
            <w:r>
              <w:rPr>
                <w:rFonts w:hint="default" w:ascii="Times New Roman" w:hAnsi="Times New Roman"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类标准。</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项目建成后，采用清污分流、雨污分流制，雨水排入市政雨水管网，污水经化粪池处理后经污水管网排入奉新县污水处理厂，</w:t>
            </w:r>
            <w:r>
              <w:rPr>
                <w:rFonts w:hint="eastAsia" w:ascii="宋体" w:hAnsi="宋体" w:eastAsia="宋体" w:cs="宋体"/>
                <w:kern w:val="0"/>
                <w:sz w:val="24"/>
                <w:szCs w:val="24"/>
                <w:lang w:val="en-US" w:eastAsia="zh-CN" w:bidi="ar"/>
              </w:rPr>
              <w:t>达到《城镇污水处理厂污染物排放标准》</w:t>
            </w:r>
            <w:r>
              <w:rPr>
                <w:rFonts w:hint="default" w:ascii="Times New Roman" w:hAnsi="Times New Roman" w:eastAsia="宋体" w:cs="Times New Roman"/>
                <w:kern w:val="0"/>
                <w:sz w:val="24"/>
                <w:szCs w:val="24"/>
                <w:lang w:val="en-US" w:eastAsia="zh-CN" w:bidi="ar"/>
              </w:rPr>
              <w:t>(GB18918-2002</w:t>
            </w:r>
            <w:r>
              <w:rPr>
                <w:rFonts w:hint="eastAsia" w:ascii="宋体" w:hAnsi="宋体" w:eastAsia="宋体" w:cs="宋体"/>
                <w:kern w:val="0"/>
                <w:sz w:val="24"/>
                <w:szCs w:val="24"/>
                <w:lang w:val="en-US" w:eastAsia="zh-CN" w:bidi="ar"/>
              </w:rPr>
              <w:t>）表</w:t>
            </w:r>
            <w:r>
              <w:rPr>
                <w:rFonts w:hint="default" w:ascii="Times New Roman" w:hAnsi="Times New Roman" w:eastAsia="宋体" w:cs="Times New Roman"/>
                <w:kern w:val="0"/>
                <w:sz w:val="24"/>
                <w:szCs w:val="24"/>
                <w:lang w:val="en-US" w:eastAsia="zh-CN" w:bidi="ar"/>
              </w:rPr>
              <w:t>1</w:t>
            </w:r>
            <w:r>
              <w:rPr>
                <w:rFonts w:hint="eastAsia" w:ascii="宋体" w:hAnsi="宋体" w:eastAsia="宋体" w:cs="宋体"/>
                <w:kern w:val="0"/>
                <w:sz w:val="24"/>
                <w:szCs w:val="24"/>
                <w:lang w:val="en-US" w:eastAsia="zh-CN" w:bidi="ar"/>
              </w:rPr>
              <w:t>中一级标准的</w:t>
            </w:r>
            <w:r>
              <w:rPr>
                <w:rFonts w:hint="default" w:ascii="Times New Roman" w:hAnsi="Times New Roman" w:eastAsia="宋体" w:cs="Times New Roman"/>
                <w:kern w:val="0"/>
                <w:sz w:val="24"/>
                <w:szCs w:val="24"/>
                <w:lang w:val="en-US" w:eastAsia="zh-CN" w:bidi="ar"/>
              </w:rPr>
              <w:t>A</w:t>
            </w:r>
            <w:r>
              <w:rPr>
                <w:rFonts w:hint="eastAsia" w:ascii="宋体" w:hAnsi="宋体" w:eastAsia="宋体" w:cs="宋体"/>
                <w:kern w:val="0"/>
                <w:sz w:val="24"/>
                <w:szCs w:val="24"/>
                <w:lang w:val="en-US" w:eastAsia="zh-CN" w:bidi="ar"/>
              </w:rPr>
              <w:t>标准后排至南潦河。</w:t>
            </w:r>
            <w:r>
              <w:rPr>
                <w:rFonts w:hint="eastAsia" w:ascii="宋体" w:hAnsi="宋体" w:eastAsia="宋体" w:cs="宋体"/>
                <w:color w:val="000000"/>
                <w:kern w:val="2"/>
                <w:sz w:val="24"/>
                <w:szCs w:val="24"/>
                <w:lang w:val="en-US" w:eastAsia="zh-CN" w:bidi="ar"/>
              </w:rPr>
              <w:t>项目厂界噪声昼夜间值满足《工业企业厂界环境噪声排放标准》</w:t>
            </w:r>
            <w:r>
              <w:rPr>
                <w:rFonts w:hint="default" w:ascii="Times New Roman" w:hAnsi="Times New Roman" w:eastAsia="宋体" w:cs="Times New Roman"/>
                <w:color w:val="000000"/>
                <w:kern w:val="2"/>
                <w:sz w:val="24"/>
                <w:szCs w:val="24"/>
                <w:lang w:val="en-US" w:eastAsia="zh-CN" w:bidi="ar"/>
              </w:rPr>
              <w:t>(GB12348-2008)</w:t>
            </w:r>
            <w:r>
              <w:rPr>
                <w:rFonts w:hint="eastAsia" w:ascii="宋体" w:hAnsi="宋体" w:eastAsia="宋体" w:cs="宋体"/>
                <w:color w:val="000000"/>
                <w:kern w:val="2"/>
                <w:sz w:val="24"/>
                <w:szCs w:val="24"/>
                <w:lang w:val="en-US" w:eastAsia="zh-CN" w:bidi="ar"/>
              </w:rPr>
              <w:t>中</w:t>
            </w:r>
            <w:r>
              <w:rPr>
                <w:rFonts w:hint="default" w:ascii="Times New Roman" w:hAnsi="Times New Roman"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类要求，对周围声环境影响不明显，满足环境质量底线要求。</w:t>
            </w:r>
          </w:p>
          <w:p>
            <w:pPr>
              <w:keepNext w:val="0"/>
              <w:keepLines w:val="0"/>
              <w:widowControl w:val="0"/>
              <w:numPr>
                <w:ilvl w:val="0"/>
                <w:numId w:val="2"/>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资源利用上线</w:t>
            </w:r>
          </w:p>
          <w:p>
            <w:pPr>
              <w:keepNext w:val="0"/>
              <w:keepLines w:val="0"/>
              <w:widowControl w:val="0"/>
              <w:suppressLineNumbers w:val="0"/>
              <w:spacing w:before="0" w:beforeAutospacing="0" w:after="0" w:afterAutospacing="0" w:line="360" w:lineRule="auto"/>
              <w:ind w:left="0" w:right="17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本项目用电来自市政供电，生活用水由市政供水。本项目建成运行后通过内部管理、设备选择、原辅材料的选用和管理、废物回收利用、污染治理等多方面采取合理可行的防治措施，以</w:t>
            </w:r>
            <w:r>
              <w:rPr>
                <w:rFonts w:hint="default" w:ascii="Times New Roman" w:hAnsi="Times New Roman"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节能、降耗、减污</w:t>
            </w:r>
            <w:r>
              <w:rPr>
                <w:rFonts w:hint="default" w:ascii="Times New Roman" w:hAnsi="Times New Roman"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为目标，有效的控制污染。项目的水、电等资源利用不会突破区域的资源利用上线。</w:t>
            </w:r>
          </w:p>
          <w:p>
            <w:pPr>
              <w:keepNext w:val="0"/>
              <w:keepLines w:val="0"/>
              <w:widowControl w:val="0"/>
              <w:numPr>
                <w:ilvl w:val="0"/>
                <w:numId w:val="2"/>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环境准入负面清单</w:t>
            </w:r>
          </w:p>
          <w:p>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宜春市生态环境总体管控清单从空间约束、污染物排放管理、环境风险防控、环境风险防控和资源利用效率等</w:t>
            </w:r>
            <w:r>
              <w:rPr>
                <w:rFonts w:hint="default" w:ascii="Times New Roman" w:hAnsi="Times New Roman"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个维度提出准入要求，适用全市范围。</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000000"/>
                <w:kern w:val="0"/>
                <w:sz w:val="24"/>
                <w:szCs w:val="24"/>
              </w:rPr>
            </w:pPr>
            <w:r>
              <w:rPr>
                <w:rFonts w:hint="eastAsia" w:ascii="宋体" w:hAnsi="宋体" w:eastAsia="宋体" w:cs="宋体"/>
                <w:b/>
                <w:bCs w:val="0"/>
                <w:color w:val="000000"/>
                <w:kern w:val="0"/>
                <w:sz w:val="24"/>
                <w:szCs w:val="24"/>
                <w:lang w:val="en-US" w:eastAsia="zh-CN" w:bidi="ar"/>
              </w:rPr>
              <w:t>表</w:t>
            </w:r>
            <w:r>
              <w:rPr>
                <w:rFonts w:hint="default" w:ascii="Times New Roman" w:hAnsi="Times New Roman" w:eastAsia="宋体" w:cs="Times New Roman"/>
                <w:b/>
                <w:bCs w:val="0"/>
                <w:color w:val="000000"/>
                <w:kern w:val="0"/>
                <w:sz w:val="24"/>
                <w:szCs w:val="24"/>
                <w:lang w:val="en-US" w:eastAsia="zh-CN" w:bidi="ar"/>
              </w:rPr>
              <w:t xml:space="preserve">1-1   </w:t>
            </w:r>
            <w:r>
              <w:rPr>
                <w:rFonts w:hint="eastAsia" w:ascii="宋体" w:hAnsi="宋体" w:eastAsia="宋体" w:cs="宋体"/>
                <w:b/>
                <w:bCs w:val="0"/>
                <w:color w:val="000000"/>
                <w:kern w:val="0"/>
                <w:sz w:val="24"/>
                <w:szCs w:val="24"/>
                <w:lang w:val="en-US" w:eastAsia="zh-CN" w:bidi="ar"/>
              </w:rPr>
              <w:t>宜春市生态环境管控总体准入要求表</w:t>
            </w:r>
          </w:p>
          <w:tbl>
            <w:tblPr>
              <w:tblStyle w:val="14"/>
              <w:tblW w:w="0" w:type="auto"/>
              <w:tblInd w:w="-5"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1"/>
              <w:gridCol w:w="735"/>
              <w:gridCol w:w="448"/>
              <w:gridCol w:w="3664"/>
              <w:gridCol w:w="1816"/>
              <w:gridCol w:w="468"/>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0" w:type="auto"/>
                  <w:tcBorders>
                    <w:top w:val="single" w:color="auto" w:sz="12"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b/>
                      <w:bCs/>
                      <w:kern w:val="2"/>
                      <w:sz w:val="21"/>
                      <w:szCs w:val="21"/>
                      <w:lang w:val="en-US" w:eastAsia="zh-CN" w:bidi="ar"/>
                    </w:rPr>
                    <w:t>维度</w:t>
                  </w:r>
                </w:p>
              </w:tc>
              <w:tc>
                <w:tcPr>
                  <w:tcW w:w="0" w:type="auto"/>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b/>
                      <w:bCs/>
                      <w:kern w:val="2"/>
                      <w:sz w:val="21"/>
                      <w:szCs w:val="21"/>
                      <w:lang w:val="en-US" w:eastAsia="zh-CN" w:bidi="ar"/>
                    </w:rPr>
                    <w:t>清单编制要求</w:t>
                  </w:r>
                </w:p>
              </w:tc>
              <w:tc>
                <w:tcPr>
                  <w:tcW w:w="0" w:type="auto"/>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b/>
                      <w:bCs/>
                      <w:kern w:val="2"/>
                      <w:sz w:val="21"/>
                      <w:szCs w:val="21"/>
                      <w:lang w:val="en-US" w:eastAsia="zh-CN" w:bidi="ar"/>
                    </w:rPr>
                    <w:t>序号</w:t>
                  </w:r>
                </w:p>
              </w:tc>
              <w:tc>
                <w:tcPr>
                  <w:tcW w:w="0" w:type="auto"/>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b/>
                      <w:bCs/>
                      <w:kern w:val="2"/>
                      <w:sz w:val="21"/>
                      <w:szCs w:val="21"/>
                      <w:lang w:val="en-US" w:eastAsia="zh-CN" w:bidi="ar"/>
                    </w:rPr>
                    <w:t>准入要求</w:t>
                  </w:r>
                </w:p>
              </w:tc>
              <w:tc>
                <w:tcPr>
                  <w:tcW w:w="0" w:type="auto"/>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b/>
                      <w:bCs/>
                      <w:kern w:val="2"/>
                      <w:sz w:val="21"/>
                      <w:szCs w:val="21"/>
                    </w:rPr>
                  </w:pPr>
                  <w:r>
                    <w:rPr>
                      <w:rFonts w:hint="eastAsia" w:ascii="宋体" w:hAnsi="宋体" w:eastAsia="宋体" w:cs="宋体"/>
                      <w:b/>
                      <w:bCs/>
                      <w:kern w:val="2"/>
                      <w:sz w:val="21"/>
                      <w:szCs w:val="21"/>
                      <w:lang w:val="en-US" w:eastAsia="zh-CN" w:bidi="ar"/>
                    </w:rPr>
                    <w:t>本项目</w:t>
                  </w:r>
                </w:p>
              </w:tc>
              <w:tc>
                <w:tcPr>
                  <w:tcW w:w="0" w:type="auto"/>
                  <w:tcBorders>
                    <w:top w:val="single" w:color="auto" w:sz="12"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b/>
                      <w:bCs/>
                      <w:kern w:val="2"/>
                      <w:sz w:val="21"/>
                      <w:szCs w:val="21"/>
                    </w:rPr>
                  </w:pPr>
                  <w:r>
                    <w:rPr>
                      <w:rFonts w:hint="eastAsia" w:ascii="宋体" w:hAnsi="宋体" w:eastAsia="宋体" w:cs="宋体"/>
                      <w:b/>
                      <w:bCs/>
                      <w:kern w:val="2"/>
                      <w:sz w:val="21"/>
                      <w:szCs w:val="21"/>
                      <w:lang w:val="en-US" w:eastAsia="zh-CN" w:bidi="ar"/>
                    </w:rPr>
                    <w:t>相符性</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空间布局约束</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禁止开发建设活动的要求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禁止新建《产业结构调整指导目录》限制类和淘汰类项目，现有产业改、扩建不得使用《产业结构调整指导目录》规定的淘汰类规模和生产工艺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本项目为鼓励类项目</w:t>
                  </w:r>
                </w:p>
              </w:tc>
              <w:tc>
                <w:tcPr>
                  <w:tcW w:w="0" w:type="auto"/>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限制开发建设活动的要求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禁止赣江干流岸线</w:t>
                  </w:r>
                  <w:r>
                    <w:rPr>
                      <w:rFonts w:hint="default" w:ascii="Times New Roman" w:hAnsi="Times New Roman" w:eastAsia="宋体" w:cs="Times New Roman"/>
                      <w:kern w:val="2"/>
                      <w:sz w:val="21"/>
                      <w:szCs w:val="21"/>
                      <w:lang w:val="en-US" w:eastAsia="zh-CN" w:bidi="ar"/>
                    </w:rPr>
                    <w:t>5</w:t>
                  </w:r>
                  <w:r>
                    <w:rPr>
                      <w:rFonts w:hint="eastAsia" w:ascii="宋体" w:hAnsi="宋体" w:eastAsia="宋体" w:cs="宋体"/>
                      <w:kern w:val="2"/>
                      <w:sz w:val="21"/>
                      <w:szCs w:val="21"/>
                      <w:lang w:val="en-US" w:eastAsia="zh-CN" w:bidi="ar"/>
                    </w:rPr>
                    <w:t>公里范围内新布局重化工园区，赣江干流岸线</w:t>
                  </w: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公里范围内不得新上化工、造纸、制革、冶炼等重污染项目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本项目不位于赣江干流岸线</w:t>
                  </w: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公里范围内，且不属于重污染项目</w:t>
                  </w:r>
                </w:p>
              </w:tc>
              <w:tc>
                <w:tcPr>
                  <w:tcW w:w="0" w:type="auto"/>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不得在城镇居民聚集区域、规划区，主导风上风向，以城镇中心为界线，向外延伸</w:t>
                  </w:r>
                  <w:r>
                    <w:rPr>
                      <w:rFonts w:hint="default" w:ascii="Times New Roman" w:hAnsi="Times New Roman" w:eastAsia="宋体" w:cs="Times New Roman"/>
                      <w:kern w:val="2"/>
                      <w:sz w:val="21"/>
                      <w:szCs w:val="21"/>
                      <w:lang w:val="en-US" w:eastAsia="zh-CN" w:bidi="ar"/>
                    </w:rPr>
                    <w:t>5</w:t>
                  </w:r>
                  <w:r>
                    <w:rPr>
                      <w:rFonts w:hint="eastAsia" w:ascii="宋体" w:hAnsi="宋体" w:eastAsia="宋体" w:cs="宋体"/>
                      <w:kern w:val="2"/>
                      <w:sz w:val="21"/>
                      <w:szCs w:val="21"/>
                      <w:lang w:val="en-US" w:eastAsia="zh-CN" w:bidi="ar"/>
                    </w:rPr>
                    <w:t>公里，新建化工（单纯混合、互配除外）、农药（原药生产）、钢铁、焦化、水泥（熟料）、有色金属冶炼等大气污染型项目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本项目不属于化工、农药、有色金属冶炼等大气污染型项目</w:t>
                  </w:r>
                </w:p>
              </w:tc>
              <w:tc>
                <w:tcPr>
                  <w:tcW w:w="0" w:type="auto"/>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各类保护地、生态红线法律法规中规定的禁止类、限制类建设活动</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本项目不属于各类保护地、生态红线法律法规中规定的禁止类、限制类</w:t>
                  </w:r>
                </w:p>
              </w:tc>
              <w:tc>
                <w:tcPr>
                  <w:tcW w:w="0" w:type="auto"/>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不符合空间布局要求活动的退出要求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城市建成区现有重污染企业（钢铁、水泥、浮化玻璃等）限期退出或改造；</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依法依规清除距离赣江岸线</w:t>
                  </w: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公里范围内未入园的化工企业，依法关闭“小化工”企业，全面加强化工企业环境监管</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本项目不属于重污染企业，不属于化工企业</w:t>
                  </w:r>
                </w:p>
              </w:tc>
              <w:tc>
                <w:tcPr>
                  <w:tcW w:w="0" w:type="auto"/>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污染物排放管控</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允许排放量要求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default" w:ascii="Times New Roman" w:hAnsi="Times New Roman" w:eastAsia="宋体" w:cs="Times New Roman"/>
                      <w:kern w:val="2"/>
                      <w:sz w:val="21"/>
                      <w:szCs w:val="21"/>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到</w:t>
                  </w:r>
                  <w:r>
                    <w:rPr>
                      <w:rFonts w:hint="default" w:ascii="Times New Roman" w:hAnsi="Times New Roman" w:eastAsia="宋体" w:cs="Times New Roman"/>
                      <w:kern w:val="2"/>
                      <w:sz w:val="21"/>
                      <w:szCs w:val="21"/>
                      <w:lang w:val="en-US" w:eastAsia="zh-CN" w:bidi="ar"/>
                    </w:rPr>
                    <w:t>2020</w:t>
                  </w:r>
                  <w:r>
                    <w:rPr>
                      <w:rFonts w:hint="eastAsia" w:ascii="宋体" w:hAnsi="宋体" w:eastAsia="宋体" w:cs="宋体"/>
                      <w:kern w:val="2"/>
                      <w:sz w:val="21"/>
                      <w:szCs w:val="21"/>
                      <w:lang w:val="en-US" w:eastAsia="zh-CN" w:bidi="ar"/>
                    </w:rPr>
                    <w:t>年，全市化学需氧量、氨氮、二氧化硫、氮氧化物排放总量分别控制在</w:t>
                  </w:r>
                  <w:r>
                    <w:rPr>
                      <w:rFonts w:hint="default" w:ascii="Times New Roman" w:hAnsi="Times New Roman" w:eastAsia="宋体" w:cs="Times New Roman"/>
                      <w:kern w:val="2"/>
                      <w:sz w:val="21"/>
                      <w:szCs w:val="21"/>
                      <w:lang w:val="en-US" w:eastAsia="zh-CN" w:bidi="ar"/>
                    </w:rPr>
                    <w:t>9.86</w:t>
                  </w:r>
                  <w:r>
                    <w:rPr>
                      <w:rFonts w:hint="eastAsia" w:ascii="宋体" w:hAnsi="宋体" w:eastAsia="宋体" w:cs="宋体"/>
                      <w:kern w:val="2"/>
                      <w:sz w:val="21"/>
                      <w:szCs w:val="21"/>
                      <w:lang w:val="en-US" w:eastAsia="zh-CN" w:bidi="ar"/>
                    </w:rPr>
                    <w:t>万吨、</w:t>
                  </w:r>
                  <w:r>
                    <w:rPr>
                      <w:rFonts w:hint="default" w:ascii="Times New Roman" w:hAnsi="Times New Roman" w:eastAsia="宋体" w:cs="Times New Roman"/>
                      <w:kern w:val="2"/>
                      <w:sz w:val="21"/>
                      <w:szCs w:val="21"/>
                      <w:lang w:val="en-US" w:eastAsia="zh-CN" w:bidi="ar"/>
                    </w:rPr>
                    <w:t>1.16</w:t>
                  </w:r>
                  <w:r>
                    <w:rPr>
                      <w:rFonts w:hint="eastAsia" w:ascii="宋体" w:hAnsi="宋体" w:eastAsia="宋体" w:cs="宋体"/>
                      <w:kern w:val="2"/>
                      <w:sz w:val="21"/>
                      <w:szCs w:val="21"/>
                      <w:lang w:val="en-US" w:eastAsia="zh-CN" w:bidi="ar"/>
                    </w:rPr>
                    <w:t>万吨、</w:t>
                  </w:r>
                  <w:r>
                    <w:rPr>
                      <w:rFonts w:hint="default" w:ascii="Times New Roman" w:hAnsi="Times New Roman" w:eastAsia="宋体" w:cs="Times New Roman"/>
                      <w:kern w:val="2"/>
                      <w:sz w:val="21"/>
                      <w:szCs w:val="21"/>
                      <w:lang w:val="en-US" w:eastAsia="zh-CN" w:bidi="ar"/>
                    </w:rPr>
                    <w:t>6.02</w:t>
                  </w:r>
                  <w:r>
                    <w:rPr>
                      <w:rFonts w:hint="eastAsia" w:ascii="宋体" w:hAnsi="宋体" w:eastAsia="宋体" w:cs="宋体"/>
                      <w:kern w:val="2"/>
                      <w:sz w:val="21"/>
                      <w:szCs w:val="21"/>
                      <w:lang w:val="en-US" w:eastAsia="zh-CN" w:bidi="ar"/>
                    </w:rPr>
                    <w:t>万吨、</w:t>
                  </w:r>
                  <w:r>
                    <w:rPr>
                      <w:rFonts w:hint="default" w:ascii="Times New Roman" w:hAnsi="Times New Roman" w:eastAsia="宋体" w:cs="Times New Roman"/>
                      <w:kern w:val="2"/>
                      <w:sz w:val="21"/>
                      <w:szCs w:val="21"/>
                      <w:lang w:val="en-US" w:eastAsia="zh-CN" w:bidi="ar"/>
                    </w:rPr>
                    <w:t>7.97</w:t>
                  </w:r>
                  <w:r>
                    <w:rPr>
                      <w:rFonts w:hint="eastAsia" w:ascii="宋体" w:hAnsi="宋体" w:eastAsia="宋体" w:cs="宋体"/>
                      <w:kern w:val="2"/>
                      <w:sz w:val="21"/>
                      <w:szCs w:val="21"/>
                      <w:lang w:val="en-US" w:eastAsia="zh-CN" w:bidi="ar"/>
                    </w:rPr>
                    <w:t>万吨以内</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比</w:t>
                  </w:r>
                  <w:r>
                    <w:rPr>
                      <w:rFonts w:hint="default" w:ascii="Times New Roman" w:hAnsi="Times New Roman" w:eastAsia="宋体" w:cs="Times New Roman"/>
                      <w:kern w:val="2"/>
                      <w:sz w:val="21"/>
                      <w:szCs w:val="21"/>
                      <w:lang w:val="en-US" w:eastAsia="zh-CN" w:bidi="ar"/>
                    </w:rPr>
                    <w:t>2015</w:t>
                  </w:r>
                  <w:r>
                    <w:rPr>
                      <w:rFonts w:hint="eastAsia" w:ascii="宋体" w:hAnsi="宋体" w:eastAsia="宋体" w:cs="宋体"/>
                      <w:kern w:val="2"/>
                      <w:sz w:val="21"/>
                      <w:szCs w:val="21"/>
                      <w:lang w:val="en-US" w:eastAsia="zh-CN" w:bidi="ar"/>
                    </w:rPr>
                    <w:t>年分别下降</w:t>
                  </w:r>
                  <w:r>
                    <w:rPr>
                      <w:rFonts w:hint="default" w:ascii="Times New Roman" w:hAnsi="Times New Roman" w:eastAsia="宋体" w:cs="Times New Roman"/>
                      <w:kern w:val="2"/>
                      <w:sz w:val="21"/>
                      <w:szCs w:val="21"/>
                      <w:lang w:val="en-US" w:eastAsia="zh-CN" w:bidi="ar"/>
                    </w:rPr>
                    <w:t>4.3%</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3.8%</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14.58%</w:t>
                  </w:r>
                  <w:r>
                    <w:rPr>
                      <w:rFonts w:hint="eastAsia" w:ascii="宋体" w:hAnsi="宋体" w:eastAsia="宋体" w:cs="宋体"/>
                      <w:kern w:val="2"/>
                      <w:sz w:val="21"/>
                      <w:szCs w:val="21"/>
                      <w:lang w:val="en-US" w:eastAsia="zh-CN" w:bidi="ar"/>
                    </w:rPr>
                    <w:t>和</w:t>
                  </w:r>
                  <w:r>
                    <w:rPr>
                      <w:rFonts w:hint="default" w:ascii="Times New Roman" w:hAnsi="Times New Roman" w:eastAsia="宋体" w:cs="Times New Roman"/>
                      <w:kern w:val="2"/>
                      <w:sz w:val="21"/>
                      <w:szCs w:val="21"/>
                      <w:lang w:val="en-US" w:eastAsia="zh-CN" w:bidi="ar"/>
                    </w:rPr>
                    <w:t>24.75%</w:t>
                  </w:r>
                  <w:r>
                    <w:rPr>
                      <w:rFonts w:hint="eastAsia" w:ascii="宋体" w:hAnsi="宋体" w:eastAsia="宋体" w:cs="宋体"/>
                      <w:kern w:val="2"/>
                      <w:sz w:val="21"/>
                      <w:szCs w:val="21"/>
                      <w:lang w:val="en-US" w:eastAsia="zh-CN" w:bidi="ar"/>
                    </w:rPr>
                    <w:t>；到</w:t>
                  </w:r>
                  <w:r>
                    <w:rPr>
                      <w:rFonts w:hint="default" w:ascii="Times New Roman" w:hAnsi="Times New Roman" w:eastAsia="宋体" w:cs="Times New Roman"/>
                      <w:kern w:val="2"/>
                      <w:sz w:val="21"/>
                      <w:szCs w:val="21"/>
                      <w:lang w:val="en-US" w:eastAsia="zh-CN" w:bidi="ar"/>
                    </w:rPr>
                    <w:t>2020</w:t>
                  </w:r>
                  <w:r>
                    <w:rPr>
                      <w:rFonts w:hint="eastAsia" w:ascii="宋体" w:hAnsi="宋体" w:eastAsia="宋体" w:cs="宋体"/>
                      <w:kern w:val="2"/>
                      <w:sz w:val="21"/>
                      <w:szCs w:val="21"/>
                      <w:lang w:val="en-US" w:eastAsia="zh-CN" w:bidi="ar"/>
                    </w:rPr>
                    <w:t>年，单位地区生产总值二氧化碳排放比</w:t>
                  </w:r>
                  <w:r>
                    <w:rPr>
                      <w:rFonts w:hint="default" w:ascii="Times New Roman" w:hAnsi="Times New Roman" w:eastAsia="宋体" w:cs="Times New Roman"/>
                      <w:kern w:val="2"/>
                      <w:sz w:val="21"/>
                      <w:szCs w:val="21"/>
                      <w:lang w:val="en-US" w:eastAsia="zh-CN" w:bidi="ar"/>
                    </w:rPr>
                    <w:t>2015</w:t>
                  </w:r>
                  <w:r>
                    <w:rPr>
                      <w:rFonts w:hint="eastAsia" w:ascii="宋体" w:hAnsi="宋体" w:eastAsia="宋体" w:cs="宋体"/>
                      <w:kern w:val="2"/>
                      <w:sz w:val="21"/>
                      <w:szCs w:val="21"/>
                      <w:lang w:val="en-US" w:eastAsia="zh-CN" w:bidi="ar"/>
                    </w:rPr>
                    <w:t>年下降</w:t>
                  </w:r>
                  <w:r>
                    <w:rPr>
                      <w:rFonts w:hint="default" w:ascii="Times New Roman" w:hAnsi="Times New Roman" w:eastAsia="宋体" w:cs="Times New Roman"/>
                      <w:kern w:val="2"/>
                      <w:sz w:val="21"/>
                      <w:szCs w:val="21"/>
                      <w:lang w:val="en-US" w:eastAsia="zh-CN" w:bidi="ar"/>
                    </w:rPr>
                    <w:t xml:space="preserve">19.5% </w:t>
                  </w:r>
                  <w:r>
                    <w:rPr>
                      <w:rFonts w:hint="eastAsia" w:ascii="宋体" w:hAnsi="宋体" w:eastAsia="宋体" w:cs="宋体"/>
                      <w:kern w:val="2"/>
                      <w:sz w:val="21"/>
                      <w:szCs w:val="21"/>
                      <w:lang w:val="en-US" w:eastAsia="zh-CN" w:bidi="ar"/>
                    </w:rPr>
                    <w:t>，“十四五”及以后执行省级下达的管控指标要求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项目</w:t>
                  </w:r>
                  <w:r>
                    <w:rPr>
                      <w:rFonts w:hint="default" w:ascii="Times New Roman" w:hAnsi="Times New Roman" w:eastAsia="宋体" w:cs="Times New Roman"/>
                      <w:kern w:val="2"/>
                      <w:sz w:val="21"/>
                      <w:szCs w:val="21"/>
                      <w:lang w:val="en-US" w:eastAsia="zh-CN" w:bidi="ar"/>
                    </w:rPr>
                    <w:t>CODcr</w:t>
                  </w:r>
                  <w:r>
                    <w:rPr>
                      <w:rFonts w:hint="eastAsia" w:ascii="宋体" w:hAnsi="宋体" w:eastAsia="宋体" w:cs="宋体"/>
                      <w:kern w:val="2"/>
                      <w:sz w:val="21"/>
                      <w:szCs w:val="21"/>
                      <w:lang w:val="en-US" w:eastAsia="zh-CN" w:bidi="ar"/>
                    </w:rPr>
                    <w:t>、氨氮、按要求申请总量指标</w:t>
                  </w:r>
                </w:p>
              </w:tc>
              <w:tc>
                <w:tcPr>
                  <w:tcW w:w="0" w:type="auto"/>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现有源提标升级改造</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default" w:ascii="Times New Roman" w:hAnsi="Times New Roman" w:eastAsia="宋体" w:cs="Times New Roman"/>
                      <w:kern w:val="2"/>
                      <w:sz w:val="21"/>
                      <w:szCs w:val="21"/>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至</w:t>
                  </w:r>
                  <w:r>
                    <w:rPr>
                      <w:rFonts w:hint="default" w:ascii="Times New Roman" w:hAnsi="Times New Roman" w:eastAsia="宋体" w:cs="Times New Roman"/>
                      <w:kern w:val="2"/>
                      <w:sz w:val="21"/>
                      <w:szCs w:val="21"/>
                      <w:lang w:val="en-US" w:eastAsia="zh-CN" w:bidi="ar"/>
                    </w:rPr>
                    <w:t>2020</w:t>
                  </w:r>
                  <w:r>
                    <w:rPr>
                      <w:rFonts w:hint="eastAsia" w:ascii="宋体" w:hAnsi="宋体" w:eastAsia="宋体" w:cs="宋体"/>
                      <w:kern w:val="2"/>
                      <w:sz w:val="21"/>
                      <w:szCs w:val="21"/>
                      <w:lang w:val="en-US" w:eastAsia="zh-CN" w:bidi="ar"/>
                    </w:rPr>
                    <w:t>年现有集中城镇污水处理厂排放标准由一级</w:t>
                  </w:r>
                  <w:r>
                    <w:rPr>
                      <w:rFonts w:hint="default" w:ascii="Times New Roman" w:hAnsi="Times New Roman" w:eastAsia="宋体" w:cs="Times New Roman"/>
                      <w:kern w:val="2"/>
                      <w:sz w:val="21"/>
                      <w:szCs w:val="21"/>
                      <w:lang w:val="en-US" w:eastAsia="zh-CN" w:bidi="ar"/>
                    </w:rPr>
                    <w:t>B</w:t>
                  </w:r>
                  <w:r>
                    <w:rPr>
                      <w:rFonts w:hint="eastAsia" w:ascii="宋体" w:hAnsi="宋体" w:eastAsia="宋体" w:cs="宋体"/>
                      <w:kern w:val="2"/>
                      <w:sz w:val="21"/>
                      <w:szCs w:val="21"/>
                      <w:lang w:val="en-US" w:eastAsia="zh-CN" w:bidi="ar"/>
                    </w:rPr>
                    <w:t>提标至一级</w:t>
                  </w:r>
                  <w:r>
                    <w:rPr>
                      <w:rFonts w:hint="default" w:ascii="Times New Roman" w:hAnsi="Times New Roman" w:eastAsia="宋体" w:cs="Times New Roman"/>
                      <w:kern w:val="2"/>
                      <w:sz w:val="21"/>
                      <w:szCs w:val="21"/>
                      <w:lang w:val="en-US" w:eastAsia="zh-CN" w:bidi="ar"/>
                    </w:rPr>
                    <w:t>A</w:t>
                  </w:r>
                  <w:r>
                    <w:rPr>
                      <w:rFonts w:hint="eastAsia" w:ascii="宋体" w:hAnsi="宋体" w:eastAsia="宋体" w:cs="宋体"/>
                      <w:kern w:val="2"/>
                      <w:sz w:val="21"/>
                      <w:szCs w:val="21"/>
                      <w:lang w:val="en-US" w:eastAsia="zh-CN" w:bidi="ar"/>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国家级开发区内应淘汰煤气发生炉等高污染设备</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奉新县城市生活污水处理厂排放标准为一级</w:t>
                  </w:r>
                  <w:r>
                    <w:rPr>
                      <w:rFonts w:hint="default" w:ascii="Times New Roman" w:hAnsi="Times New Roman" w:eastAsia="宋体" w:cs="Times New Roman"/>
                      <w:kern w:val="2"/>
                      <w:sz w:val="21"/>
                      <w:szCs w:val="21"/>
                      <w:lang w:val="en-US" w:eastAsia="zh-CN" w:bidi="ar"/>
                    </w:rPr>
                    <w:t>A</w:t>
                  </w:r>
                  <w:r>
                    <w:rPr>
                      <w:rFonts w:hint="eastAsia" w:ascii="宋体" w:hAnsi="宋体" w:eastAsia="宋体" w:cs="宋体"/>
                      <w:kern w:val="2"/>
                      <w:sz w:val="21"/>
                      <w:szCs w:val="21"/>
                      <w:lang w:val="en-US" w:eastAsia="zh-CN" w:bidi="ar"/>
                    </w:rPr>
                    <w:t>标准</w:t>
                  </w:r>
                </w:p>
              </w:tc>
              <w:tc>
                <w:tcPr>
                  <w:tcW w:w="0" w:type="auto"/>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环境风险防控</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联防联控要求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default" w:ascii="Times New Roman" w:hAnsi="Times New Roman" w:eastAsia="宋体" w:cs="Times New Roman"/>
                      <w:kern w:val="2"/>
                      <w:sz w:val="21"/>
                      <w:szCs w:val="21"/>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建立企业、园区、地方政府之间环境风险联防联控体系和联合应急体系；</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增强与萍乡、新余等地的联系，完善流域合作，推动建立跨区域的袁河流域水污染防治联动协作机制</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项目严格按照要求建立环境风险防控体系和联合应急体系</w:t>
                  </w:r>
                </w:p>
              </w:tc>
              <w:tc>
                <w:tcPr>
                  <w:tcW w:w="0" w:type="auto"/>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资源利用效率要求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水资源利用总量要求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default" w:ascii="Times New Roman" w:hAnsi="Times New Roman" w:eastAsia="宋体" w:cs="Times New Roman"/>
                      <w:kern w:val="2"/>
                      <w:sz w:val="21"/>
                      <w:szCs w:val="21"/>
                      <w:lang w:val="en-US" w:eastAsia="zh-CN" w:bidi="ar"/>
                    </w:rPr>
                    <w:t>9</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到</w:t>
                  </w:r>
                  <w:r>
                    <w:rPr>
                      <w:rFonts w:hint="default" w:ascii="Times New Roman" w:hAnsi="Times New Roman" w:eastAsia="宋体" w:cs="Times New Roman"/>
                      <w:kern w:val="2"/>
                      <w:sz w:val="21"/>
                      <w:szCs w:val="21"/>
                      <w:lang w:val="en-US" w:eastAsia="zh-CN" w:bidi="ar"/>
                    </w:rPr>
                    <w:t>2020</w:t>
                  </w:r>
                  <w:r>
                    <w:rPr>
                      <w:rFonts w:hint="eastAsia" w:ascii="宋体" w:hAnsi="宋体" w:eastAsia="宋体" w:cs="宋体"/>
                      <w:kern w:val="2"/>
                      <w:sz w:val="21"/>
                      <w:szCs w:val="21"/>
                      <w:lang w:val="en-US" w:eastAsia="zh-CN" w:bidi="ar"/>
                    </w:rPr>
                    <w:t>年全市水资源利用量控制在</w:t>
                  </w:r>
                  <w:r>
                    <w:rPr>
                      <w:rFonts w:hint="default" w:ascii="Times New Roman" w:hAnsi="Times New Roman" w:eastAsia="宋体" w:cs="Times New Roman"/>
                      <w:kern w:val="2"/>
                      <w:sz w:val="21"/>
                      <w:szCs w:val="21"/>
                      <w:lang w:val="en-US" w:eastAsia="zh-CN" w:bidi="ar"/>
                    </w:rPr>
                    <w:t>36.85</w:t>
                  </w:r>
                  <w:r>
                    <w:rPr>
                      <w:rFonts w:hint="eastAsia" w:ascii="宋体" w:hAnsi="宋体" w:eastAsia="宋体" w:cs="宋体"/>
                      <w:kern w:val="2"/>
                      <w:sz w:val="21"/>
                      <w:szCs w:val="21"/>
                      <w:lang w:val="en-US" w:eastAsia="zh-CN" w:bidi="ar"/>
                    </w:rPr>
                    <w:t>亿立方，“十四五”及以后执行省级下达的管控指标要求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本项目用水来源为市政自来水管网，废水排入污水处理厂，用水符合省级下达的管控指标要求。</w:t>
                  </w:r>
                </w:p>
              </w:tc>
              <w:tc>
                <w:tcPr>
                  <w:tcW w:w="0" w:type="auto"/>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地下水开采要求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default" w:ascii="Times New Roman" w:hAnsi="Times New Roman" w:eastAsia="宋体" w:cs="Times New Roman"/>
                      <w:kern w:val="2"/>
                      <w:sz w:val="21"/>
                      <w:szCs w:val="21"/>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禁止在塌陷区、地质灾害危险区域开采地下水</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项目不涉及开采地下水</w:t>
                  </w:r>
                </w:p>
              </w:tc>
              <w:tc>
                <w:tcPr>
                  <w:tcW w:w="0" w:type="auto"/>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能源利用总量及效率要求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default" w:ascii="Times New Roman" w:hAnsi="Times New Roman" w:eastAsia="宋体" w:cs="Times New Roman"/>
                      <w:kern w:val="2"/>
                      <w:sz w:val="21"/>
                      <w:szCs w:val="21"/>
                      <w:lang w:val="en-US" w:eastAsia="zh-CN" w:bidi="ar"/>
                    </w:rPr>
                    <w:t>11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到</w:t>
                  </w:r>
                  <w:r>
                    <w:rPr>
                      <w:rFonts w:hint="default" w:ascii="Times New Roman" w:hAnsi="Times New Roman" w:eastAsia="宋体" w:cs="Times New Roman"/>
                      <w:kern w:val="2"/>
                      <w:sz w:val="21"/>
                      <w:szCs w:val="21"/>
                      <w:lang w:val="en-US" w:eastAsia="zh-CN" w:bidi="ar"/>
                    </w:rPr>
                    <w:t>2020</w:t>
                  </w:r>
                  <w:r>
                    <w:rPr>
                      <w:rFonts w:hint="eastAsia" w:ascii="宋体" w:hAnsi="宋体" w:eastAsia="宋体" w:cs="宋体"/>
                      <w:kern w:val="2"/>
                      <w:sz w:val="21"/>
                      <w:szCs w:val="21"/>
                      <w:lang w:val="en-US" w:eastAsia="zh-CN" w:bidi="ar"/>
                    </w:rPr>
                    <w:t>年，全市万元地区生产总值能耗比</w:t>
                  </w:r>
                  <w:r>
                    <w:rPr>
                      <w:rFonts w:hint="default" w:ascii="Times New Roman" w:hAnsi="Times New Roman" w:eastAsia="宋体" w:cs="Times New Roman"/>
                      <w:kern w:val="2"/>
                      <w:sz w:val="21"/>
                      <w:szCs w:val="21"/>
                      <w:lang w:val="en-US" w:eastAsia="zh-CN" w:bidi="ar"/>
                    </w:rPr>
                    <w:t>2015</w:t>
                  </w:r>
                  <w:r>
                    <w:rPr>
                      <w:rFonts w:hint="eastAsia" w:ascii="宋体" w:hAnsi="宋体" w:eastAsia="宋体" w:cs="宋体"/>
                      <w:kern w:val="2"/>
                      <w:sz w:val="21"/>
                      <w:szCs w:val="21"/>
                      <w:lang w:val="en-US" w:eastAsia="zh-CN" w:bidi="ar"/>
                    </w:rPr>
                    <w:t>年下降</w:t>
                  </w:r>
                  <w:r>
                    <w:rPr>
                      <w:rFonts w:hint="default" w:ascii="Times New Roman" w:hAnsi="Times New Roman" w:eastAsia="宋体" w:cs="Times New Roman"/>
                      <w:kern w:val="2"/>
                      <w:sz w:val="21"/>
                      <w:szCs w:val="21"/>
                      <w:lang w:val="en-US" w:eastAsia="zh-CN" w:bidi="ar"/>
                    </w:rPr>
                    <w:t>17%</w:t>
                  </w:r>
                  <w:r>
                    <w:rPr>
                      <w:rFonts w:hint="eastAsia" w:ascii="宋体" w:hAnsi="宋体" w:eastAsia="宋体" w:cs="宋体"/>
                      <w:kern w:val="2"/>
                      <w:sz w:val="21"/>
                      <w:szCs w:val="21"/>
                      <w:lang w:val="en-US" w:eastAsia="zh-CN" w:bidi="ar"/>
                    </w:rPr>
                    <w:t>，能源消费总量增量控制在</w:t>
                  </w:r>
                  <w:r>
                    <w:rPr>
                      <w:rFonts w:hint="default" w:ascii="Times New Roman" w:hAnsi="Times New Roman" w:eastAsia="宋体" w:cs="Times New Roman"/>
                      <w:kern w:val="2"/>
                      <w:sz w:val="21"/>
                      <w:szCs w:val="21"/>
                      <w:lang w:val="en-US" w:eastAsia="zh-CN" w:bidi="ar"/>
                    </w:rPr>
                    <w:t>163</w:t>
                  </w:r>
                  <w:r>
                    <w:rPr>
                      <w:rFonts w:hint="eastAsia" w:ascii="宋体" w:hAnsi="宋体" w:eastAsia="宋体" w:cs="宋体"/>
                      <w:kern w:val="2"/>
                      <w:sz w:val="21"/>
                      <w:szCs w:val="21"/>
                      <w:lang w:val="en-US" w:eastAsia="zh-CN" w:bidi="ar"/>
                    </w:rPr>
                    <w:t>万吨标准煤以内，十四五”及以后执行省级下达的管控指标要求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按要求执行</w:t>
                  </w:r>
                </w:p>
              </w:tc>
              <w:tc>
                <w:tcPr>
                  <w:tcW w:w="0" w:type="auto"/>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0" w:type="auto"/>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禁燃区要求</w:t>
                  </w:r>
                </w:p>
              </w:tc>
              <w:tc>
                <w:tcPr>
                  <w:tcW w:w="0" w:type="auto"/>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default" w:ascii="Times New Roman" w:hAnsi="Times New Roman" w:eastAsia="宋体" w:cs="Times New Roman"/>
                      <w:kern w:val="2"/>
                      <w:sz w:val="21"/>
                      <w:szCs w:val="21"/>
                      <w:lang w:val="en-US" w:eastAsia="zh-CN" w:bidi="ar"/>
                    </w:rPr>
                    <w:t>12</w:t>
                  </w:r>
                </w:p>
              </w:tc>
              <w:tc>
                <w:tcPr>
                  <w:tcW w:w="0" w:type="auto"/>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禁止新建、扩建燃用高污染燃料的项目和设施，已建成的应逐步或依法限期改用天然气、电或者其他清洁能源</w:t>
                  </w:r>
                </w:p>
              </w:tc>
              <w:tc>
                <w:tcPr>
                  <w:tcW w:w="0" w:type="auto"/>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不涉及</w:t>
                  </w:r>
                </w:p>
              </w:tc>
              <w:tc>
                <w:tcPr>
                  <w:tcW w:w="0" w:type="auto"/>
                  <w:tcBorders>
                    <w:top w:val="single" w:color="auto" w:sz="4" w:space="0"/>
                    <w:left w:val="single" w:color="auto" w:sz="4" w:space="0"/>
                    <w:bottom w:val="single" w:color="auto" w:sz="12"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rPr>
                  </w:pPr>
                  <w:r>
                    <w:rPr>
                      <w:rFonts w:hint="eastAsia" w:ascii="宋体" w:hAnsi="宋体" w:eastAsia="宋体" w:cs="宋体"/>
                      <w:kern w:val="2"/>
                      <w:sz w:val="21"/>
                      <w:szCs w:val="21"/>
                      <w:lang w:val="en-US" w:eastAsia="zh-CN" w:bidi="ar"/>
                    </w:rPr>
                    <w:t>符合</w:t>
                  </w:r>
                </w:p>
              </w:tc>
            </w:tr>
          </w:tbl>
          <w:p>
            <w:pPr>
              <w:keepNext w:val="0"/>
              <w:keepLines w:val="0"/>
              <w:widowControl/>
              <w:suppressLineNumbers w:val="0"/>
              <w:autoSpaceDE w:val="0"/>
              <w:autoSpaceDN/>
              <w:spacing w:before="0" w:beforeAutospacing="0" w:after="0" w:afterAutospacing="0"/>
              <w:ind w:left="0" w:right="0" w:firstLine="0"/>
              <w:jc w:val="center"/>
              <w:rPr>
                <w:rFonts w:hint="default" w:ascii="Times New Roman" w:hAnsi="Times New Roman" w:eastAsia="宋体" w:cs="Times New Roman"/>
                <w:b/>
                <w:bCs w:val="0"/>
                <w:color w:val="000000" w:themeColor="text1"/>
                <w:kern w:val="0"/>
                <w:sz w:val="24"/>
                <w:szCs w:val="24"/>
                <w14:textFill>
                  <w14:solidFill>
                    <w14:schemeClr w14:val="tx1"/>
                  </w14:solidFill>
                </w14:textFill>
              </w:rPr>
            </w:pPr>
            <w:r>
              <w:rPr>
                <w:rFonts w:hint="eastAsia" w:ascii="宋体" w:hAnsi="宋体" w:eastAsia="宋体" w:cs="宋体"/>
                <w:b/>
                <w:bCs w:val="0"/>
                <w:color w:val="000000" w:themeColor="text1"/>
                <w:kern w:val="0"/>
                <w:sz w:val="24"/>
                <w:szCs w:val="24"/>
                <w:lang w:val="en-US" w:eastAsia="zh-CN" w:bidi="ar"/>
                <w14:textFill>
                  <w14:solidFill>
                    <w14:schemeClr w14:val="tx1"/>
                  </w14:solidFill>
                </w14:textFill>
              </w:rPr>
              <w:t>表</w:t>
            </w:r>
            <w:r>
              <w:rPr>
                <w:rFonts w:hint="default" w:ascii="Times New Roman" w:hAnsi="Times New Roman" w:eastAsia="宋体" w:cs="Times New Roman"/>
                <w:b/>
                <w:bCs w:val="0"/>
                <w:color w:val="000000" w:themeColor="text1"/>
                <w:kern w:val="0"/>
                <w:sz w:val="24"/>
                <w:szCs w:val="24"/>
                <w:lang w:val="en-US" w:eastAsia="zh-CN" w:bidi="ar"/>
                <w14:textFill>
                  <w14:solidFill>
                    <w14:schemeClr w14:val="tx1"/>
                  </w14:solidFill>
                </w14:textFill>
              </w:rPr>
              <w:t xml:space="preserve">1-2 </w:t>
            </w:r>
            <w:r>
              <w:rPr>
                <w:rFonts w:hint="eastAsia" w:ascii="宋体" w:hAnsi="宋体" w:eastAsia="宋体" w:cs="宋体"/>
                <w:b/>
                <w:bCs w:val="0"/>
                <w:color w:val="000000" w:themeColor="text1"/>
                <w:kern w:val="0"/>
                <w:sz w:val="24"/>
                <w:szCs w:val="24"/>
                <w:lang w:val="en-US" w:eastAsia="zh-CN" w:bidi="ar"/>
                <w14:textFill>
                  <w14:solidFill>
                    <w14:schemeClr w14:val="tx1"/>
                  </w14:solidFill>
                </w14:textFill>
              </w:rPr>
              <w:t>奉新县环境管控单元生态环境准入清单</w:t>
            </w:r>
          </w:p>
          <w:tbl>
            <w:tblPr>
              <w:tblStyle w:val="13"/>
              <w:tblW w:w="4998"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29"/>
              <w:gridCol w:w="850"/>
              <w:gridCol w:w="704"/>
              <w:gridCol w:w="1081"/>
              <w:gridCol w:w="1343"/>
              <w:gridCol w:w="2206"/>
              <w:gridCol w:w="986"/>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 w:hRule="atLeast"/>
              </w:trPr>
              <w:tc>
                <w:tcPr>
                  <w:tcW w:w="896" w:type="pct"/>
                  <w:gridSpan w:val="2"/>
                  <w:tcBorders>
                    <w:top w:val="single" w:color="auto" w:sz="12" w:space="0"/>
                    <w:left w:val="dotted"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b/>
                      <w:bCs/>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单元编码</w:t>
                  </w:r>
                </w:p>
              </w:tc>
              <w:tc>
                <w:tcPr>
                  <w:tcW w:w="1159" w:type="pct"/>
                  <w:gridSpan w:val="2"/>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b/>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ZH36092120004</w:t>
                  </w:r>
                </w:p>
              </w:tc>
              <w:tc>
                <w:tcPr>
                  <w:tcW w:w="872"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b/>
                      <w:bCs/>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单元名称</w:t>
                  </w:r>
                </w:p>
              </w:tc>
              <w:tc>
                <w:tcPr>
                  <w:tcW w:w="2072" w:type="pct"/>
                  <w:gridSpan w:val="2"/>
                  <w:tcBorders>
                    <w:top w:val="single" w:color="auto" w:sz="12" w:space="0"/>
                    <w:left w:val="single" w:color="auto" w:sz="4" w:space="0"/>
                    <w:bottom w:val="single" w:color="auto" w:sz="4" w:space="0"/>
                    <w:right w:val="dotted" w:color="auto" w:sz="4" w:space="0"/>
                  </w:tcBorders>
                  <w:shd w:val="clear" w:color="auto" w:fill="auto"/>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b/>
                      <w:bCs/>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江西省宜春市奉新县重点管控单元</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 w:type="pct"/>
                  <w:gridSpan w:val="2"/>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b/>
                      <w:bCs/>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单元类型</w:t>
                  </w:r>
                </w:p>
              </w:tc>
              <w:tc>
                <w:tcPr>
                  <w:tcW w:w="11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b/>
                      <w:bCs/>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重点管控单元</w:t>
                  </w:r>
                </w:p>
              </w:tc>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b/>
                      <w:bCs/>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单元范围</w:t>
                  </w:r>
                </w:p>
              </w:tc>
              <w:tc>
                <w:tcPr>
                  <w:tcW w:w="2072" w:type="pct"/>
                  <w:gridSpan w:val="2"/>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suppressLineNumbers w:val="0"/>
                    <w:spacing w:before="0" w:beforeAutospacing="0" w:after="0" w:afterAutospacing="0" w:line="340" w:lineRule="exact"/>
                    <w:ind w:left="0" w:right="0"/>
                    <w:jc w:val="center"/>
                    <w:rPr>
                      <w:rFonts w:hint="eastAsia" w:ascii="宋体" w:hAnsi="宋体" w:eastAsia="宋体" w:cs="宋体"/>
                      <w:b/>
                      <w:bCs/>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冯川镇、赤岸镇县城规划区范围</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44" w:type="pct"/>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
                      <w14:textFill>
                        <w14:solidFill>
                          <w14:schemeClr w14:val="tx1"/>
                        </w14:solidFill>
                      </w14:textFill>
                    </w:rPr>
                    <w:t>维度</w:t>
                  </w:r>
                </w:p>
              </w:tc>
              <w:tc>
                <w:tcPr>
                  <w:tcW w:w="100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
                      <w14:textFill>
                        <w14:solidFill>
                          <w14:schemeClr w14:val="tx1"/>
                        </w14:solidFill>
                      </w14:textFill>
                    </w:rPr>
                    <w:t>清单编制要求</w:t>
                  </w:r>
                </w:p>
              </w:tc>
              <w:tc>
                <w:tcPr>
                  <w:tcW w:w="157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
                      <w14:textFill>
                        <w14:solidFill>
                          <w14:schemeClr w14:val="tx1"/>
                        </w14:solidFill>
                      </w14:textFill>
                    </w:rPr>
                    <w:t>准入要求</w:t>
                  </w:r>
                </w:p>
              </w:tc>
              <w:tc>
                <w:tcPr>
                  <w:tcW w:w="14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000000" w:themeColor="text1"/>
                      <w:kern w:val="2"/>
                      <w:sz w:val="21"/>
                      <w:szCs w:val="21"/>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
                      <w14:textFill>
                        <w14:solidFill>
                          <w14:schemeClr w14:val="tx1"/>
                        </w14:solidFill>
                      </w14:textFill>
                    </w:rPr>
                    <w:t>本项目情况</w:t>
                  </w:r>
                </w:p>
              </w:tc>
              <w:tc>
                <w:tcPr>
                  <w:tcW w:w="640" w:type="pct"/>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000000" w:themeColor="text1"/>
                      <w:kern w:val="2"/>
                      <w:sz w:val="21"/>
                      <w:szCs w:val="21"/>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
                      <w14:textFill>
                        <w14:solidFill>
                          <w14:schemeClr w14:val="tx1"/>
                        </w14:solidFill>
                      </w14:textFill>
                    </w:rPr>
                    <w:t>是否满足准入要求</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44" w:type="pct"/>
                  <w:vMerge w:val="restart"/>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污染物排放管控</w:t>
                  </w:r>
                </w:p>
              </w:tc>
              <w:tc>
                <w:tcPr>
                  <w:tcW w:w="100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现有源提标升级改造</w:t>
                  </w:r>
                </w:p>
              </w:tc>
              <w:tc>
                <w:tcPr>
                  <w:tcW w:w="157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县城污水处理率分别达到</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85%</w:t>
                  </w:r>
                  <w:r>
                    <w:rPr>
                      <w:rFonts w:hint="eastAsia" w:ascii="宋体" w:hAnsi="宋体" w:eastAsia="宋体" w:cs="宋体"/>
                      <w:color w:val="000000" w:themeColor="text1"/>
                      <w:kern w:val="2"/>
                      <w:sz w:val="21"/>
                      <w:szCs w:val="21"/>
                      <w:lang w:val="en-US" w:eastAsia="zh-CN" w:bidi="ar"/>
                      <w14:textFill>
                        <w14:solidFill>
                          <w14:schemeClr w14:val="tx1"/>
                        </w14:solidFill>
                      </w14:textFill>
                    </w:rPr>
                    <w:t>，县城城镇生活污水处理厂提标至一级</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A</w:t>
                  </w:r>
                  <w:r>
                    <w:rPr>
                      <w:rFonts w:hint="eastAsia" w:ascii="宋体" w:hAnsi="宋体" w:eastAsia="宋体" w:cs="宋体"/>
                      <w:color w:val="000000" w:themeColor="text1"/>
                      <w:kern w:val="2"/>
                      <w:sz w:val="21"/>
                      <w:szCs w:val="21"/>
                      <w:lang w:val="en-US" w:eastAsia="zh-CN" w:bidi="ar"/>
                      <w14:textFill>
                        <w14:solidFill>
                          <w14:schemeClr w14:val="tx1"/>
                        </w14:solidFill>
                      </w14:textFill>
                    </w:rPr>
                    <w:t>排放标准，推进污水管网建设</w:t>
                  </w:r>
                </w:p>
              </w:tc>
              <w:tc>
                <w:tcPr>
                  <w:tcW w:w="14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本项目废水经化粪池处理后进入奉新县城市污水处理厂达一级</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A</w:t>
                  </w:r>
                  <w:r>
                    <w:rPr>
                      <w:rFonts w:hint="eastAsia" w:ascii="宋体" w:hAnsi="宋体" w:eastAsia="宋体" w:cs="宋体"/>
                      <w:color w:val="000000" w:themeColor="text1"/>
                      <w:kern w:val="2"/>
                      <w:sz w:val="21"/>
                      <w:szCs w:val="21"/>
                      <w:lang w:val="en-US" w:eastAsia="zh-CN" w:bidi="ar"/>
                      <w14:textFill>
                        <w14:solidFill>
                          <w14:schemeClr w14:val="tx1"/>
                        </w14:solidFill>
                      </w14:textFill>
                    </w:rPr>
                    <w:t>标准排放</w:t>
                  </w:r>
                </w:p>
              </w:tc>
              <w:tc>
                <w:tcPr>
                  <w:tcW w:w="640" w:type="pct"/>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344" w:type="pct"/>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00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新增源等量或倍量替代</w:t>
                  </w:r>
                </w:p>
              </w:tc>
              <w:tc>
                <w:tcPr>
                  <w:tcW w:w="157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新增加油站、储油库和油罐车必须安装油气回收系统</w:t>
                  </w:r>
                </w:p>
              </w:tc>
              <w:tc>
                <w:tcPr>
                  <w:tcW w:w="14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本项目不涉及</w:t>
                  </w:r>
                </w:p>
              </w:tc>
              <w:tc>
                <w:tcPr>
                  <w:tcW w:w="640" w:type="pct"/>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不涉及</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44" w:type="pct"/>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00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新增源排放标准限制</w:t>
                  </w:r>
                </w:p>
              </w:tc>
              <w:tc>
                <w:tcPr>
                  <w:tcW w:w="157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污染物排放应达到相应排放标准</w:t>
                  </w:r>
                </w:p>
              </w:tc>
              <w:tc>
                <w:tcPr>
                  <w:tcW w:w="14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项目建成后，污染物排放应达到相应排放标准要求</w:t>
                  </w:r>
                </w:p>
              </w:tc>
              <w:tc>
                <w:tcPr>
                  <w:tcW w:w="640" w:type="pct"/>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344" w:type="pct"/>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00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污染物排放绩效水平准入要求</w:t>
                  </w:r>
                </w:p>
              </w:tc>
              <w:tc>
                <w:tcPr>
                  <w:tcW w:w="157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污染物排放绩效水平应达到良好水平</w:t>
                  </w:r>
                </w:p>
              </w:tc>
              <w:tc>
                <w:tcPr>
                  <w:tcW w:w="14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项目建成后，废水、废气、固废均得到合理处置，噪声对周边影响较小，不会突破项目所在地的环境质量底线</w:t>
                  </w:r>
                </w:p>
              </w:tc>
              <w:tc>
                <w:tcPr>
                  <w:tcW w:w="640" w:type="pct"/>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44" w:type="pct"/>
                  <w:vMerge w:val="restart"/>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环境风险防控</w:t>
                  </w:r>
                </w:p>
              </w:tc>
              <w:tc>
                <w:tcPr>
                  <w:tcW w:w="100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严格管控类农用地环境风险防控要求</w:t>
                  </w:r>
                </w:p>
              </w:tc>
              <w:tc>
                <w:tcPr>
                  <w:tcW w:w="157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已污染地块再利用，应当依法开展土壤污染状况调查、治理与修复，符合相应规划用地土壤环境质量要求后，方可进入用地程序。</w:t>
                  </w:r>
                </w:p>
              </w:tc>
              <w:tc>
                <w:tcPr>
                  <w:tcW w:w="14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项目用地现状为荒地，无原有污染情况</w:t>
                  </w:r>
                </w:p>
              </w:tc>
              <w:tc>
                <w:tcPr>
                  <w:tcW w:w="640" w:type="pct"/>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44" w:type="pct"/>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00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安全利用类农用地环境风险防控要求</w:t>
                  </w:r>
                </w:p>
              </w:tc>
              <w:tc>
                <w:tcPr>
                  <w:tcW w:w="157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安全利用类农用地，应制定安全利用方案，降低农产品超标风险。</w:t>
                  </w:r>
                </w:p>
              </w:tc>
              <w:tc>
                <w:tcPr>
                  <w:tcW w:w="14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项目用地属医疗卫生用地，不涉及农用地</w:t>
                  </w:r>
                </w:p>
              </w:tc>
              <w:tc>
                <w:tcPr>
                  <w:tcW w:w="640" w:type="pct"/>
                  <w:tcBorders>
                    <w:top w:val="single" w:color="auto" w:sz="4" w:space="0"/>
                    <w:left w:val="single" w:color="auto" w:sz="4" w:space="0"/>
                    <w:bottom w:val="single" w:color="auto" w:sz="4"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不涉及</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44" w:type="pct"/>
                  <w:vMerge w:val="continue"/>
                  <w:tcBorders>
                    <w:top w:val="single" w:color="auto" w:sz="4" w:space="0"/>
                    <w:left w:val="dotted"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009" w:type="pct"/>
                  <w:gridSpan w:val="2"/>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污染地块（建设用地）环境风险防控要求</w:t>
                  </w:r>
                </w:p>
              </w:tc>
              <w:tc>
                <w:tcPr>
                  <w:tcW w:w="1572" w:type="pct"/>
                  <w:gridSpan w:val="2"/>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开展土壤污染地块环境治理和生态修复工作</w:t>
                  </w:r>
                </w:p>
              </w:tc>
              <w:tc>
                <w:tcPr>
                  <w:tcW w:w="1432"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项目用地现状为荒地，无原有污染情况</w:t>
                  </w:r>
                </w:p>
              </w:tc>
              <w:tc>
                <w:tcPr>
                  <w:tcW w:w="640" w:type="pct"/>
                  <w:tcBorders>
                    <w:top w:val="single" w:color="auto" w:sz="4" w:space="0"/>
                    <w:left w:val="single" w:color="auto" w:sz="4" w:space="0"/>
                    <w:bottom w:val="single" w:color="auto" w:sz="12" w:space="0"/>
                    <w:right w:val="dotted"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不涉及</w:t>
                  </w:r>
                </w:p>
              </w:tc>
            </w:tr>
          </w:tbl>
          <w:p>
            <w:pPr>
              <w:pStyle w:val="33"/>
              <w:keepNext w:val="0"/>
              <w:keepLines w:val="0"/>
              <w:widowControl w:val="0"/>
              <w:suppressLineNumbers w:val="0"/>
              <w:spacing w:before="0" w:beforeAutospacing="0" w:after="0" w:afterAutospacing="0"/>
              <w:ind w:left="0" w:leftChars="0" w:right="105" w:rightChars="50" w:firstLine="480"/>
              <w:rPr>
                <w:rFonts w:hint="eastAsia" w:ascii="宋体" w:hAnsi="Calibri"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项目严格生态空间管控要求，确保生态功能不降低、面积不减少、性质不改变，有效控制和削减污染物排放总量，使各类环境要素达到环境功能区要求，大气环境质量、水环境质量等均符合国家标准。合理设定资源消耗，强化能源消耗强度控制。因此，项目符合“三线一单”的要求。</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t>4</w:t>
            </w:r>
            <w:r>
              <w:rPr>
                <w:rFonts w:hint="default" w:ascii="Times New Roman" w:hAnsi="Times New Roman" w:cs="Times New Roman"/>
                <w:b/>
                <w:bCs/>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与《奉新县城市总体规划（2010-2030年）》相符性分析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本项目用地位于奉新县冯川镇辖区内，根据《奉新县城市总体规划（2010-2030年）》，中心城区规划范围为东至十里乡，南至冯田基地、西至威尼斯公园、北至昌铜高速，面积约56.54km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根据项目奉新县自然资源局出具的“建设</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工程</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用地规划许可证”（见附件</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6</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），项目用地规划为医疗卫生用地，符合国土空间规划和用途管制要求，因此，项目选址符合奉新县城市总体规划要求。</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与《奉新县“十四五”卫生健康发展规划》相符性分析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kern w:val="2"/>
                <w:sz w:val="24"/>
                <w:szCs w:val="24"/>
              </w:rPr>
            </w:pP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根据《关于印发奉新县“十四五”卫生健康发展规划的通知》（奉府办发〔2022〕16号），“四、主要任务；（四）全方</w:t>
            </w:r>
            <w:r>
              <w:rPr>
                <w:rFonts w:hint="eastAsia" w:ascii="宋体" w:hAnsi="宋体" w:eastAsia="宋体" w:cs="宋体"/>
                <w:color w:val="000000" w:themeColor="text1"/>
                <w:kern w:val="2"/>
                <w:sz w:val="24"/>
                <w:szCs w:val="24"/>
                <w:lang w:val="en-US" w:eastAsia="zh-CN" w:bidi="ar"/>
                <w14:textFill>
                  <w14:solidFill>
                    <w14:schemeClr w14:val="tx1"/>
                  </w14:solidFill>
                </w14:textFill>
              </w:rPr>
              <w:t>位全周期保障生命健康；2</w:t>
            </w:r>
            <w:r>
              <w:rPr>
                <w:rFonts w:hint="eastAsia" w:ascii="宋体" w:hAnsi="宋体" w:eastAsia="宋体" w:cs="Times New Roman"/>
                <w:color w:val="000000" w:themeColor="text1"/>
                <w:kern w:val="2"/>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lang w:val="en-US" w:eastAsia="zh-CN" w:bidi="ar"/>
                <w14:textFill>
                  <w14:solidFill>
                    <w14:schemeClr w14:val="tx1"/>
                  </w14:solidFill>
                </w14:textFill>
              </w:rPr>
              <w:t>积极应对人口老龄化。一是完善老年健康服务体系。</w:t>
            </w:r>
            <w:r>
              <w:rPr>
                <w:rFonts w:hint="eastAsia" w:ascii="宋体" w:hAnsi="宋体" w:eastAsia="宋体" w:cs="宋体"/>
                <w:bCs/>
                <w:color w:val="000000" w:themeColor="text1"/>
                <w:kern w:val="2"/>
                <w:sz w:val="24"/>
                <w:szCs w:val="24"/>
                <w:lang w:val="en-US" w:eastAsia="zh-CN" w:bidi="ar"/>
                <w14:textFill>
                  <w14:solidFill>
                    <w14:schemeClr w14:val="tx1"/>
                  </w14:solidFill>
                </w14:textFill>
              </w:rPr>
              <w:t>完善老年医疗资源布局，加大康复医院、护理院等老年健康服务机构建设力度。</w:t>
            </w:r>
            <w:r>
              <w:rPr>
                <w:rFonts w:hint="eastAsia" w:ascii="宋体" w:hAnsi="宋体" w:eastAsia="宋体" w:cs="宋体"/>
                <w:kern w:val="2"/>
                <w:sz w:val="24"/>
                <w:szCs w:val="24"/>
                <w:lang w:val="en-US" w:eastAsia="zh-CN" w:bidi="ar"/>
              </w:rPr>
              <w:t>加强基层医疗卫生机构住院病房建设，推动设置老年、康复、护理等床位，结合实际开设家庭病床。推动二级综合医疗机构开设老年医学科，加强老年医学、康复护理等紧缺人才培养。积极引导和支持社会力量参与老年医院、康复医院、护理院等老年健康服务机构建设。三是健全医疗机构与养老机构合作机制。加快发展医养结合机构，建立医疗机构与养老机构协作机制，创新临终关怀服务模式，建设医养结合特色机构，推进医养结合型健康养老服务业发展。提升城乡社区医养结合服务能力，依托乡镇卫生院(社区卫生服务机构)利用现有资源，改扩建乡镇(社区) 医养结合服务设施，重点为失能失智老年人提供集中或居家医养结合服务。推动养老机构与医疗卫生机构开展签约合作，建立双向转诊机制。</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本项目为规划中明确实施的项目，故项目符合《奉新县“十四五”卫生健康发展规划》中的相关规划。</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6</w:t>
            </w:r>
            <w:r>
              <w:rPr>
                <w:rFonts w:hint="eastAsia" w:ascii="宋体" w:hAnsi="宋体" w:eastAsia="宋体" w:cs="宋体"/>
                <w:b/>
                <w:bCs/>
                <w:kern w:val="0"/>
                <w:sz w:val="24"/>
                <w:szCs w:val="24"/>
                <w:lang w:val="en-US" w:eastAsia="zh-CN" w:bidi="ar"/>
              </w:rPr>
              <w:t>、与《奉新县“十四五”医疗卫生服务体系规划》相符性分析</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根据《关于印发奉新县“十四五”医疗卫生服务体系规划的通知》（奉府办发〔</w:t>
            </w:r>
            <w:r>
              <w:rPr>
                <w:rFonts w:hint="default" w:ascii="Times New Roman" w:hAnsi="Times New Roman" w:eastAsia="宋体" w:cs="Times New Roman"/>
                <w:kern w:val="0"/>
                <w:sz w:val="24"/>
                <w:szCs w:val="24"/>
                <w:lang w:val="en-US" w:eastAsia="zh-CN" w:bidi="ar"/>
              </w:rPr>
              <w:t>2022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17</w:t>
            </w:r>
            <w:r>
              <w:rPr>
                <w:rFonts w:hint="eastAsia" w:ascii="宋体" w:hAnsi="宋体" w:eastAsia="宋体" w:cs="宋体"/>
                <w:kern w:val="0"/>
                <w:sz w:val="24"/>
                <w:szCs w:val="24"/>
                <w:lang w:val="en-US" w:eastAsia="zh-CN" w:bidi="ar"/>
              </w:rPr>
              <w:t>号），“七、优化全方位全周期健康服务体系；（一）功能定位；</w:t>
            </w:r>
            <w:r>
              <w:rPr>
                <w:rFonts w:hint="default" w:ascii="Times New Roman" w:hAnsi="Times New Roman" w:eastAsia="宋体" w:cs="Times New Roman"/>
                <w:kern w:val="0"/>
                <w:sz w:val="24"/>
                <w:szCs w:val="24"/>
                <w:lang w:val="en-US" w:eastAsia="zh-CN" w:bidi="ar"/>
              </w:rPr>
              <w:t>8.</w:t>
            </w:r>
            <w:r>
              <w:rPr>
                <w:rFonts w:hint="eastAsia" w:ascii="宋体" w:hAnsi="宋体" w:eastAsia="宋体" w:cs="宋体"/>
                <w:kern w:val="0"/>
                <w:sz w:val="24"/>
                <w:szCs w:val="24"/>
                <w:lang w:val="en-US" w:eastAsia="zh-CN" w:bidi="ar"/>
              </w:rPr>
              <w:t>康复医疗服务机构。以康复医院、综合性医院康复医学科、康复医疗中心为主体，以基层医疗机构等为基础，以康复需求为服务对象，运用治疗手段，改善患者功能障碍，提高生活自理能力，提升生存质量。（二）机构设置；</w:t>
            </w:r>
            <w:r>
              <w:rPr>
                <w:rFonts w:hint="default" w:ascii="Times New Roman" w:hAnsi="Times New Roman" w:eastAsia="宋体" w:cs="Times New Roman"/>
                <w:kern w:val="0"/>
                <w:sz w:val="24"/>
                <w:szCs w:val="24"/>
                <w:lang w:val="en-US" w:eastAsia="zh-CN" w:bidi="ar"/>
              </w:rPr>
              <w:t>5.</w:t>
            </w:r>
            <w:r>
              <w:rPr>
                <w:rFonts w:hint="eastAsia" w:ascii="宋体" w:hAnsi="宋体" w:eastAsia="宋体" w:cs="宋体"/>
                <w:kern w:val="0"/>
                <w:sz w:val="24"/>
                <w:szCs w:val="24"/>
                <w:lang w:val="en-US" w:eastAsia="zh-CN" w:bidi="ar"/>
              </w:rPr>
              <w:t>老年健康服务机构。以设置老年医学科的综合性医院为主体，以疾病预防控制机构、基层医疗卫生机构等为基础，支持二级综合性医院设立老年医学科，鼓励新建或通过转型发展康复医院，设立安宁疗护病区（病床），优化医疗机构老年服务能力。”</w:t>
            </w:r>
          </w:p>
          <w:p>
            <w:pPr>
              <w:pStyle w:val="33"/>
              <w:keepNext w:val="0"/>
              <w:keepLines w:val="0"/>
              <w:widowControl w:val="0"/>
              <w:suppressLineNumbers w:val="0"/>
              <w:spacing w:before="0" w:beforeAutospacing="0" w:after="0" w:afterAutospacing="0"/>
              <w:ind w:left="105" w:leftChars="50" w:right="105" w:rightChars="50" w:firstLine="480"/>
              <w:rPr>
                <w:rFonts w:hint="eastAsia" w:ascii="宋体" w:hAnsi="Calibri" w:eastAsia="宋体" w:cs="宋体"/>
                <w:kern w:val="2"/>
                <w:sz w:val="24"/>
                <w:szCs w:val="24"/>
              </w:rPr>
            </w:pPr>
            <w:r>
              <w:rPr>
                <w:rFonts w:hint="eastAsia" w:ascii="宋体" w:hAnsi="宋体" w:eastAsia="宋体" w:cs="宋体"/>
                <w:kern w:val="0"/>
                <w:sz w:val="24"/>
                <w:szCs w:val="24"/>
              </w:rPr>
              <w:t>本项目为规划中明确实施的项目，故项目符合《奉新县“十四五”医疗卫生服务体系规划》。</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bl>
    <w:p>
      <w:pPr>
        <w:rPr>
          <w:rFonts w:hint="default" w:ascii="Times New Roman" w:hAnsi="Times New Roman" w:eastAsia="黑体" w:cs="Times New Roman"/>
          <w:color w:val="000000"/>
          <w:kern w:val="2"/>
          <w:sz w:val="30"/>
          <w:szCs w:val="30"/>
        </w:rPr>
        <w:sectPr>
          <w:footerReference r:id="rId4" w:type="default"/>
          <w:pgSz w:w="11906" w:h="16838"/>
          <w:pgMar w:top="1440" w:right="1080" w:bottom="1440" w:left="1080" w:header="851" w:footer="1077" w:gutter="0"/>
          <w:pgBorders w:offsetFrom="page">
            <w:top w:val="none" w:sz="0" w:space="0"/>
            <w:left w:val="none" w:sz="0" w:space="0"/>
            <w:bottom w:val="none" w:sz="0" w:space="0"/>
            <w:right w:val="none" w:sz="0" w:space="0"/>
          </w:pgBorders>
          <w:pgNumType w:fmt="decimal" w:start="1"/>
          <w:cols w:space="425" w:num="1"/>
          <w:docGrid w:type="lines" w:linePitch="312" w:charSpace="0"/>
        </w:sectPr>
      </w:pPr>
    </w:p>
    <w:p>
      <w:pPr>
        <w:pStyle w:val="11"/>
        <w:keepNext w:val="0"/>
        <w:keepLines w:val="0"/>
        <w:widowControl/>
        <w:suppressLineNumbers w:val="0"/>
        <w:spacing w:before="0" w:beforeAutospacing="1" w:after="0" w:afterAutospacing="1"/>
        <w:ind w:left="0" w:right="0"/>
        <w:jc w:val="center"/>
        <w:outlineLvl w:val="0"/>
        <w:rPr>
          <w:rFonts w:hint="default" w:ascii="Times New Roman" w:hAnsi="Times New Roman" w:eastAsia="黑体" w:cs="Times New Roman"/>
          <w:color w:val="000000"/>
          <w:kern w:val="0"/>
          <w:sz w:val="30"/>
          <w:szCs w:val="30"/>
        </w:rPr>
      </w:pPr>
      <w:r>
        <w:rPr>
          <w:rFonts w:hint="eastAsia" w:ascii="黑体" w:hAnsi="宋体" w:eastAsia="黑体" w:cs="黑体"/>
          <w:color w:val="000000"/>
          <w:kern w:val="0"/>
          <w:sz w:val="30"/>
          <w:szCs w:val="30"/>
          <w:lang w:val="en-US" w:eastAsia="zh-CN" w:bidi="ar"/>
        </w:rPr>
        <w:t>二、建设项目工程分析</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3"/>
        <w:gridCol w:w="88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3" w:type="dxa"/>
            <w:tcBorders>
              <w:top w:val="single" w:color="auto" w:sz="8" w:space="0"/>
              <w:left w:val="single" w:color="auto" w:sz="8" w:space="0"/>
              <w:bottom w:val="single" w:color="auto" w:sz="4" w:space="0"/>
              <w:right w:val="single" w:color="auto" w:sz="4" w:space="0"/>
            </w:tcBorders>
            <w:shd w:val="clear" w:color="auto" w:fill="auto"/>
            <w:vAlign w:val="center"/>
          </w:tcPr>
          <w:p>
            <w:pPr>
              <w:pStyle w:val="11"/>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建设内容</w:t>
            </w:r>
          </w:p>
        </w:tc>
        <w:tc>
          <w:tcPr>
            <w:tcW w:w="8819" w:type="dxa"/>
            <w:tcBorders>
              <w:top w:val="single" w:color="auto" w:sz="8" w:space="0"/>
              <w:left w:val="single" w:color="auto" w:sz="4" w:space="0"/>
              <w:bottom w:val="single" w:color="auto" w:sz="4" w:space="0"/>
              <w:right w:val="single" w:color="auto" w:sz="8" w:space="0"/>
            </w:tcBorders>
            <w:shd w:val="clear" w:color="auto" w:fill="auto"/>
            <w:vAlign w:val="top"/>
          </w:tcPr>
          <w:p>
            <w:pPr>
              <w:keepNext w:val="0"/>
              <w:keepLines w:val="0"/>
              <w:widowControl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kern w:val="2"/>
                <w:sz w:val="24"/>
                <w:szCs w:val="24"/>
              </w:rPr>
            </w:pPr>
            <w:r>
              <w:rPr>
                <w:rFonts w:hint="default" w:ascii="Times New Roman" w:hAnsi="Times New Roman" w:eastAsia="宋体" w:cs="Times New Roman"/>
                <w:b/>
                <w:bCs/>
                <w:color w:val="000000"/>
                <w:kern w:val="2"/>
                <w:sz w:val="24"/>
                <w:szCs w:val="24"/>
                <w:lang w:val="en-US" w:eastAsia="zh-CN" w:bidi="ar"/>
              </w:rPr>
              <w:t xml:space="preserve">2.1 </w:t>
            </w:r>
            <w:r>
              <w:rPr>
                <w:rFonts w:hint="eastAsia" w:ascii="宋体" w:hAnsi="宋体" w:eastAsia="宋体" w:cs="宋体"/>
                <w:b/>
                <w:bCs/>
                <w:color w:val="000000"/>
                <w:kern w:val="2"/>
                <w:sz w:val="24"/>
                <w:szCs w:val="24"/>
                <w:lang w:val="en-US" w:eastAsia="zh-CN" w:bidi="ar"/>
              </w:rPr>
              <w:t>项</w:t>
            </w:r>
            <w:r>
              <w:rPr>
                <w:rFonts w:hint="eastAsia" w:ascii="宋体" w:hAnsi="宋体" w:eastAsia="宋体" w:cs="宋体"/>
                <w:b/>
                <w:bCs/>
                <w:kern w:val="2"/>
                <w:sz w:val="24"/>
                <w:szCs w:val="24"/>
                <w:lang w:val="en-US" w:eastAsia="zh-CN" w:bidi="ar"/>
              </w:rPr>
              <w:t>目由来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Arial"/>
                <w:kern w:val="2"/>
                <w:sz w:val="24"/>
                <w:szCs w:val="24"/>
              </w:rPr>
            </w:pPr>
            <w:r>
              <w:rPr>
                <w:rFonts w:hint="eastAsia" w:ascii="宋体" w:hAnsi="宋体" w:eastAsia="宋体" w:cs="宋体"/>
                <w:kern w:val="2"/>
                <w:sz w:val="24"/>
                <w:szCs w:val="24"/>
                <w:lang w:val="en-US" w:eastAsia="zh-CN" w:bidi="ar"/>
              </w:rPr>
              <w:t>随着人口老龄化，老年健康体系缺乏，正在不断发展以居家为基础、社区为依托、机构为支撑，功能完善、规模适度、覆盖城乡的养老服务体系。养老服务产品更加丰富，市场机制不断完善，养老服务业持续健康发展。大力推进老龄战略规划体系、社会养老保障体系、老年健康支持体系、老龄服务体系、老年宜居环境体系、老年群众工作体系建设，从物质、精神、服务、政策、制度和体制机制等方面做好应对人口老龄化挑战的各项准备，加强老龄工作，促进老龄事业与经济社会协调发展。</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Arial"/>
                <w:kern w:val="2"/>
                <w:sz w:val="24"/>
                <w:szCs w:val="24"/>
              </w:rPr>
            </w:pPr>
            <w:r>
              <w:rPr>
                <w:rFonts w:hint="eastAsia" w:ascii="宋体" w:hAnsi="宋体" w:eastAsia="宋体" w:cs="宋体"/>
                <w:kern w:val="2"/>
                <w:sz w:val="24"/>
                <w:szCs w:val="24"/>
                <w:lang w:val="en-US" w:eastAsia="zh-CN" w:bidi="ar"/>
              </w:rPr>
              <w:t>本项目重点为失能失智老年人提供集中或居家医养结合型服务为本，以康复疗养为主体，</w:t>
            </w:r>
            <w:r>
              <w:rPr>
                <w:rFonts w:hint="eastAsia" w:ascii="宋体" w:hAnsi="宋体" w:eastAsia="宋体" w:cs="宋体"/>
                <w:kern w:val="0"/>
                <w:sz w:val="24"/>
                <w:szCs w:val="24"/>
                <w:lang w:val="en-US" w:eastAsia="zh-CN" w:bidi="ar"/>
              </w:rPr>
              <w:t>以康复需求为服务对象，运用康复锻炼手段，改善患者功能障碍，提高生活自理能力，提升生存质量。</w:t>
            </w:r>
            <w:r>
              <w:rPr>
                <w:rFonts w:hint="eastAsia" w:ascii="宋体" w:hAnsi="宋体" w:eastAsia="宋体" w:cs="宋体"/>
                <w:kern w:val="2"/>
                <w:sz w:val="24"/>
                <w:szCs w:val="24"/>
                <w:lang w:val="en-US" w:eastAsia="zh-CN" w:bidi="ar"/>
              </w:rPr>
              <w:t>基于此，奉新县政府响应中央与地方政策，秉承产业升级的发展理念，发展健康产业世联对政府目标解读：全面融入到整个昌西文化产业园大背景，与其他项目形成联动，相互促进；项目成为大城镇城镇化的重要动力之一、带动地方就业，增加税收；填补江西省健康养老产业的空白。</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根据《建设项目环境保护管理条例》和《建设项目环境影响评价分类管理名录》的相关规定，本项目属于“四十九、卫生</w:t>
            </w:r>
            <w:r>
              <w:rPr>
                <w:rFonts w:hint="default" w:ascii="Times New Roman" w:hAnsi="Times New Roman" w:eastAsia="宋体" w:cs="Times New Roman"/>
                <w:color w:val="000000"/>
                <w:kern w:val="2"/>
                <w:sz w:val="24"/>
                <w:szCs w:val="24"/>
                <w:lang w:val="en-US" w:eastAsia="zh-CN" w:bidi="ar"/>
              </w:rPr>
              <w:t>-108</w:t>
            </w:r>
            <w:r>
              <w:rPr>
                <w:rFonts w:hint="eastAsia" w:ascii="宋体" w:hAnsi="宋体" w:eastAsia="宋体" w:cs="宋体"/>
                <w:color w:val="000000"/>
                <w:kern w:val="2"/>
                <w:sz w:val="24"/>
                <w:szCs w:val="24"/>
                <w:lang w:val="en-US" w:eastAsia="zh-CN" w:bidi="ar"/>
              </w:rPr>
              <w:t xml:space="preserve">医院 </w:t>
            </w:r>
            <w:r>
              <w:rPr>
                <w:rFonts w:hint="default" w:ascii="Times New Roman" w:hAnsi="Times New Roman" w:eastAsia="宋体" w:cs="Times New Roman"/>
                <w:color w:val="000000"/>
                <w:kern w:val="2"/>
                <w:sz w:val="24"/>
                <w:szCs w:val="24"/>
                <w:lang w:val="en-US" w:eastAsia="zh-CN" w:bidi="ar"/>
              </w:rPr>
              <w:t>841</w:t>
            </w:r>
            <w:r>
              <w:rPr>
                <w:rFonts w:hint="eastAsia" w:ascii="宋体" w:hAnsi="宋体" w:eastAsia="宋体" w:cs="宋体"/>
                <w:color w:val="000000"/>
                <w:kern w:val="2"/>
                <w:sz w:val="24"/>
                <w:szCs w:val="24"/>
                <w:lang w:val="en-US" w:eastAsia="zh-CN" w:bidi="ar"/>
              </w:rPr>
              <w:t>；专科疾病防治院（所、站）</w:t>
            </w:r>
            <w:r>
              <w:rPr>
                <w:rFonts w:hint="default" w:ascii="Times New Roman" w:hAnsi="Times New Roman" w:eastAsia="宋体" w:cs="Times New Roman"/>
                <w:color w:val="000000"/>
                <w:kern w:val="2"/>
                <w:sz w:val="24"/>
                <w:szCs w:val="24"/>
                <w:lang w:val="en-US" w:eastAsia="zh-CN" w:bidi="ar"/>
              </w:rPr>
              <w:t>8432</w:t>
            </w:r>
            <w:r>
              <w:rPr>
                <w:rFonts w:hint="eastAsia" w:ascii="宋体" w:hAnsi="宋体" w:eastAsia="宋体" w:cs="宋体"/>
                <w:color w:val="000000"/>
                <w:kern w:val="2"/>
                <w:sz w:val="24"/>
                <w:szCs w:val="24"/>
                <w:lang w:val="en-US" w:eastAsia="zh-CN" w:bidi="ar"/>
              </w:rPr>
              <w:t>；妇幼保健院（所、站）</w:t>
            </w:r>
            <w:r>
              <w:rPr>
                <w:rFonts w:hint="default" w:ascii="Times New Roman" w:hAnsi="Times New Roman" w:eastAsia="宋体" w:cs="Times New Roman"/>
                <w:color w:val="000000"/>
                <w:kern w:val="2"/>
                <w:sz w:val="24"/>
                <w:szCs w:val="24"/>
                <w:lang w:val="en-US" w:eastAsia="zh-CN" w:bidi="ar"/>
              </w:rPr>
              <w:t>8433</w:t>
            </w:r>
            <w:r>
              <w:rPr>
                <w:rFonts w:hint="eastAsia" w:ascii="宋体" w:hAnsi="宋体" w:eastAsia="宋体" w:cs="宋体"/>
                <w:color w:val="000000"/>
                <w:kern w:val="2"/>
                <w:sz w:val="24"/>
                <w:szCs w:val="24"/>
                <w:lang w:val="en-US" w:eastAsia="zh-CN" w:bidi="ar"/>
              </w:rPr>
              <w:t xml:space="preserve">；急救中心（站）服务 </w:t>
            </w:r>
            <w:r>
              <w:rPr>
                <w:rFonts w:hint="default" w:ascii="Times New Roman" w:hAnsi="Times New Roman" w:eastAsia="宋体" w:cs="Times New Roman"/>
                <w:color w:val="000000"/>
                <w:kern w:val="2"/>
                <w:sz w:val="24"/>
                <w:szCs w:val="24"/>
                <w:lang w:val="en-US" w:eastAsia="zh-CN" w:bidi="ar"/>
              </w:rPr>
              <w:t>8434</w:t>
            </w:r>
            <w:r>
              <w:rPr>
                <w:rFonts w:hint="eastAsia" w:ascii="宋体" w:hAnsi="宋体" w:eastAsia="宋体" w:cs="宋体"/>
                <w:color w:val="000000"/>
                <w:kern w:val="2"/>
                <w:sz w:val="24"/>
                <w:szCs w:val="24"/>
                <w:lang w:val="en-US" w:eastAsia="zh-CN" w:bidi="ar"/>
              </w:rPr>
              <w:t xml:space="preserve">；采供血机构服务 </w:t>
            </w:r>
            <w:r>
              <w:rPr>
                <w:rFonts w:hint="default" w:ascii="Times New Roman" w:hAnsi="Times New Roman" w:eastAsia="宋体" w:cs="Times New Roman"/>
                <w:color w:val="000000"/>
                <w:kern w:val="2"/>
                <w:sz w:val="24"/>
                <w:szCs w:val="24"/>
                <w:lang w:val="en-US" w:eastAsia="zh-CN" w:bidi="ar"/>
              </w:rPr>
              <w:t>8435</w:t>
            </w:r>
            <w:r>
              <w:rPr>
                <w:rFonts w:hint="eastAsia" w:ascii="宋体" w:hAnsi="宋体" w:eastAsia="宋体" w:cs="宋体"/>
                <w:color w:val="000000"/>
                <w:kern w:val="2"/>
                <w:sz w:val="24"/>
                <w:szCs w:val="24"/>
                <w:lang w:val="en-US" w:eastAsia="zh-CN" w:bidi="ar"/>
              </w:rPr>
              <w:t xml:space="preserve">；基层医疗卫生服务 </w:t>
            </w:r>
            <w:r>
              <w:rPr>
                <w:rFonts w:hint="default" w:ascii="Times New Roman" w:hAnsi="Times New Roman" w:eastAsia="宋体" w:cs="Times New Roman"/>
                <w:color w:val="000000"/>
                <w:kern w:val="2"/>
                <w:sz w:val="24"/>
                <w:szCs w:val="24"/>
                <w:lang w:val="en-US" w:eastAsia="zh-CN" w:bidi="ar"/>
              </w:rPr>
              <w:t>842</w:t>
            </w:r>
            <w:r>
              <w:rPr>
                <w:rFonts w:hint="eastAsia" w:ascii="宋体" w:hAnsi="宋体" w:eastAsia="宋体" w:cs="宋体"/>
                <w:color w:val="000000"/>
                <w:kern w:val="2"/>
                <w:sz w:val="24"/>
                <w:szCs w:val="24"/>
                <w:lang w:val="en-US" w:eastAsia="zh-CN" w:bidi="ar"/>
              </w:rPr>
              <w:t>中的其他”， 本项目共设</w:t>
            </w:r>
            <w:r>
              <w:rPr>
                <w:rFonts w:hint="default" w:ascii="Times New Roman" w:hAnsi="Times New Roman" w:eastAsia="宋体" w:cs="Times New Roman"/>
                <w:color w:val="000000"/>
                <w:kern w:val="2"/>
                <w:sz w:val="24"/>
                <w:szCs w:val="24"/>
                <w:lang w:val="en-US" w:eastAsia="zh-CN" w:bidi="ar"/>
              </w:rPr>
              <w:t>126</w:t>
            </w:r>
            <w:r>
              <w:rPr>
                <w:rFonts w:hint="eastAsia" w:ascii="宋体" w:hAnsi="宋体" w:eastAsia="宋体" w:cs="宋体"/>
                <w:color w:val="000000"/>
                <w:kern w:val="2"/>
                <w:sz w:val="24"/>
                <w:szCs w:val="24"/>
                <w:lang w:val="en-US" w:eastAsia="zh-CN" w:bidi="ar"/>
              </w:rPr>
              <w:t>张床位，需实行环境影响报告表审批管理。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因此，建设单位委托本环评单位编制该项目的环境影响报告表。本环评单位接受委托后，立即派技术人员踏勘现场和收集有关资料，并依照相关规定编写成报告表，供建设单位报环境保护行政主管部门审批和作为污染防治建设的依据。（注：本报告不含放射性评价，建设单位须委托具有放射性评价资质的单位另行编制本项目放射性部分环境影响评价报告）。</w:t>
            </w:r>
          </w:p>
          <w:p>
            <w:pPr>
              <w:keepNext w:val="0"/>
              <w:keepLines w:val="0"/>
              <w:widowControl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lang w:val="en-US" w:eastAsia="zh-CN" w:bidi="ar"/>
              </w:rPr>
              <w:t>2.2</w:t>
            </w:r>
            <w:r>
              <w:rPr>
                <w:rFonts w:hint="eastAsia" w:ascii="宋体" w:hAnsi="宋体" w:eastAsia="宋体" w:cs="宋体"/>
                <w:b/>
                <w:bCs/>
                <w:color w:val="000000"/>
                <w:kern w:val="2"/>
                <w:sz w:val="24"/>
                <w:szCs w:val="24"/>
                <w:lang w:val="en-US" w:eastAsia="zh-CN" w:bidi="ar"/>
              </w:rPr>
              <w:t>项目概况</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）项目名称：奉新县人民医院上富分院医养结合型服务中心项目；</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w:t>
            </w:r>
            <w:r>
              <w:rPr>
                <w:rFonts w:hint="eastAsia" w:ascii="宋体" w:hAnsi="宋体" w:eastAsia="宋体" w:cs="宋体"/>
                <w:color w:val="000000"/>
                <w:kern w:val="2"/>
                <w:sz w:val="24"/>
                <w:szCs w:val="24"/>
                <w:lang w:val="en-US" w:eastAsia="zh-CN" w:bidi="ar"/>
              </w:rPr>
              <w:t>）建设单位：</w:t>
            </w:r>
            <w:r>
              <w:rPr>
                <w:rFonts w:hint="eastAsia" w:ascii="宋体" w:hAnsi="宋体" w:eastAsia="宋体" w:cs="宋体"/>
                <w:kern w:val="2"/>
                <w:sz w:val="24"/>
                <w:szCs w:val="24"/>
                <w:lang w:val="en-US" w:eastAsia="zh-CN" w:bidi="ar"/>
              </w:rPr>
              <w:t>奉新县发展投资集团有限公司</w:t>
            </w:r>
            <w:r>
              <w:rPr>
                <w:rFonts w:hint="eastAsia" w:ascii="宋体" w:hAnsi="宋体" w:eastAsia="宋体" w:cs="宋体"/>
                <w:color w:val="000000"/>
                <w:kern w:val="2"/>
                <w:sz w:val="24"/>
                <w:szCs w:val="24"/>
                <w:lang w:val="en-US" w:eastAsia="zh-CN" w:bidi="ar"/>
              </w:rPr>
              <w:t>；</w:t>
            </w:r>
          </w:p>
          <w:p>
            <w:pPr>
              <w:pStyle w:val="11"/>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）建设性质：新建；总投资：3900万元；</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4</w:t>
            </w:r>
            <w:r>
              <w:rPr>
                <w:rFonts w:hint="eastAsia" w:ascii="宋体" w:hAnsi="宋体" w:eastAsia="宋体" w:cs="宋体"/>
                <w:color w:val="000000"/>
                <w:kern w:val="2"/>
                <w:sz w:val="24"/>
                <w:szCs w:val="24"/>
                <w:lang w:val="en-US" w:eastAsia="zh-CN" w:bidi="ar"/>
              </w:rPr>
              <w:t>）地理坐标：</w:t>
            </w:r>
            <w:r>
              <w:rPr>
                <w:rFonts w:hint="eastAsia" w:ascii="宋体" w:hAnsi="宋体" w:eastAsia="宋体" w:cs="宋体"/>
                <w:color w:val="000000"/>
                <w:kern w:val="0"/>
                <w:sz w:val="24"/>
                <w:szCs w:val="24"/>
                <w:lang w:val="en-US" w:eastAsia="zh-CN" w:bidi="ar"/>
              </w:rPr>
              <w:t>江西省宜春市奉新县冯川镇</w:t>
            </w:r>
            <w:r>
              <w:rPr>
                <w:rFonts w:hint="eastAsia" w:ascii="宋体" w:hAnsi="宋体" w:eastAsia="宋体" w:cs="宋体"/>
                <w:spacing w:val="-6"/>
                <w:kern w:val="2"/>
                <w:sz w:val="24"/>
                <w:szCs w:val="24"/>
                <w:lang w:val="en-US" w:eastAsia="zh-CN" w:bidi="ar"/>
              </w:rPr>
              <w:t>仲尧路以北，状元路以西；</w:t>
            </w:r>
            <w:r>
              <w:rPr>
                <w:rFonts w:hint="eastAsia" w:ascii="宋体" w:hAnsi="宋体" w:eastAsia="宋体" w:cs="宋体"/>
                <w:color w:val="000000"/>
                <w:kern w:val="0"/>
                <w:sz w:val="24"/>
                <w:szCs w:val="24"/>
                <w:lang w:val="en-US" w:eastAsia="zh-CN" w:bidi="ar"/>
              </w:rPr>
              <w:t>地理位置坐标：</w:t>
            </w:r>
            <w:r>
              <w:rPr>
                <w:rFonts w:hint="default" w:ascii="Times New Roman" w:hAnsi="Times New Roman" w:eastAsia="宋体" w:cs="Times New Roman"/>
                <w:color w:val="000000"/>
                <w:kern w:val="2"/>
                <w:sz w:val="24"/>
                <w:szCs w:val="24"/>
                <w:lang w:val="en-US" w:eastAsia="zh-CN" w:bidi="ar"/>
              </w:rPr>
              <w:t>E</w:t>
            </w:r>
            <w:r>
              <w:rPr>
                <w:rFonts w:hint="default" w:ascii="Times New Roman" w:hAnsi="Times New Roman" w:eastAsia="宋体" w:cs="Times New Roman"/>
                <w:color w:val="000000"/>
                <w:spacing w:val="-6"/>
                <w:kern w:val="2"/>
                <w:sz w:val="24"/>
                <w:szCs w:val="24"/>
                <w:lang w:val="en-US" w:eastAsia="zh-CN" w:bidi="ar"/>
              </w:rPr>
              <w:t>115°21′10.273″</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N28°42′50.336″</w:t>
            </w:r>
            <w:r>
              <w:rPr>
                <w:rFonts w:hint="eastAsia" w:ascii="宋体" w:hAnsi="宋体" w:eastAsia="宋体" w:cs="宋体"/>
                <w:color w:val="000000"/>
                <w:kern w:val="2"/>
                <w:sz w:val="24"/>
                <w:szCs w:val="24"/>
                <w:lang w:val="en-US" w:eastAsia="zh-CN" w:bidi="ar"/>
              </w:rPr>
              <w:t>；</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）建设地点及周围概况：项目位于奉新县冯川镇状元路以西，仲尧路以北，项目东至状元路，南倚中医院，西至居民小区，北至沙田</w:t>
            </w:r>
            <w:r>
              <w:rPr>
                <w:rFonts w:hint="eastAsia" w:cs="宋体"/>
                <w:color w:val="000000"/>
                <w:kern w:val="0"/>
                <w:sz w:val="24"/>
                <w:szCs w:val="24"/>
                <w:lang w:val="en-US" w:eastAsia="zh-CN" w:bidi="ar"/>
              </w:rPr>
              <w:t>村民</w:t>
            </w:r>
            <w:bookmarkStart w:id="3" w:name="_GoBack"/>
            <w:bookmarkEnd w:id="3"/>
            <w:r>
              <w:rPr>
                <w:rFonts w:hint="eastAsia" w:ascii="宋体" w:hAnsi="宋体" w:eastAsia="宋体" w:cs="宋体"/>
                <w:color w:val="000000"/>
                <w:kern w:val="0"/>
                <w:sz w:val="24"/>
                <w:szCs w:val="24"/>
                <w:lang w:val="en-US" w:eastAsia="zh-CN" w:bidi="ar"/>
              </w:rPr>
              <w:t>小组，见附图。</w:t>
            </w:r>
          </w:p>
          <w:p>
            <w:pPr>
              <w:keepNext w:val="0"/>
              <w:keepLines w:val="0"/>
              <w:widowControl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lang w:val="en-US" w:eastAsia="zh-CN" w:bidi="ar"/>
              </w:rPr>
              <w:t xml:space="preserve">2.3 </w:t>
            </w:r>
            <w:r>
              <w:rPr>
                <w:rFonts w:hint="eastAsia" w:ascii="宋体" w:hAnsi="宋体" w:eastAsia="宋体" w:cs="宋体"/>
                <w:b/>
                <w:bCs/>
                <w:color w:val="000000"/>
                <w:kern w:val="2"/>
                <w:sz w:val="24"/>
                <w:szCs w:val="24"/>
                <w:lang w:val="en-US" w:eastAsia="zh-CN" w:bidi="ar"/>
              </w:rPr>
              <w:t>项目工程组成及规模</w:t>
            </w:r>
          </w:p>
          <w:p>
            <w:pPr>
              <w:keepNext w:val="0"/>
              <w:keepLines w:val="0"/>
              <w:widowControl w:val="0"/>
              <w:suppressLineNumbers w:val="0"/>
              <w:spacing w:before="0" w:beforeAutospacing="0" w:after="0" w:afterAutospacing="0" w:line="360" w:lineRule="auto"/>
              <w:ind w:left="0" w:right="0" w:firstLine="480" w:firstLineChars="200"/>
              <w:jc w:val="both"/>
              <w:outlineLvl w:val="0"/>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本项目位</w:t>
            </w:r>
            <w:r>
              <w:rPr>
                <w:rFonts w:hint="eastAsia" w:ascii="宋体" w:hAnsi="宋体" w:eastAsia="宋体" w:cs="宋体"/>
                <w:kern w:val="2"/>
                <w:sz w:val="24"/>
                <w:szCs w:val="24"/>
                <w:lang w:val="en-US" w:eastAsia="zh-CN" w:bidi="ar"/>
              </w:rPr>
              <w:t>于宜春市奉新县城北区域，距离奉新县中心约3公里，基地南倚中医院，东靠状元路</w:t>
            </w:r>
            <w:r>
              <w:rPr>
                <w:rFonts w:hint="eastAsia" w:ascii="宋体" w:hAnsi="宋体" w:eastAsia="宋体" w:cs="宋体"/>
                <w:color w:val="000000"/>
                <w:kern w:val="2"/>
                <w:sz w:val="24"/>
                <w:szCs w:val="24"/>
                <w:lang w:val="en-US" w:eastAsia="zh-CN" w:bidi="ar"/>
              </w:rPr>
              <w:t>。奉新县人民医院上富分院医养结合型服务中心项目</w:t>
            </w:r>
            <w:r>
              <w:rPr>
                <w:rFonts w:hint="eastAsia" w:ascii="宋体" w:hAnsi="宋体" w:eastAsia="宋体" w:cs="宋体"/>
                <w:spacing w:val="-6"/>
                <w:kern w:val="2"/>
                <w:sz w:val="24"/>
                <w:szCs w:val="24"/>
                <w:lang w:val="en-US" w:eastAsia="zh-CN" w:bidi="ar"/>
              </w:rPr>
              <w:t>总建筑面积6631.18㎡。</w:t>
            </w:r>
            <w:r>
              <w:rPr>
                <w:rFonts w:hint="eastAsia" w:ascii="宋体" w:hAnsi="宋体" w:eastAsia="宋体" w:cs="宋体"/>
                <w:color w:val="000000"/>
                <w:kern w:val="2"/>
                <w:sz w:val="24"/>
                <w:szCs w:val="24"/>
                <w:lang w:val="en-US" w:eastAsia="zh-CN" w:bidi="ar"/>
              </w:rPr>
              <w:t>计容建筑面积</w:t>
            </w:r>
            <w:r>
              <w:rPr>
                <w:rFonts w:hint="default" w:ascii="Times New Roman" w:hAnsi="Times New Roman" w:eastAsia="宋体" w:cs="Times New Roman"/>
                <w:color w:val="000000"/>
                <w:kern w:val="2"/>
                <w:sz w:val="24"/>
                <w:szCs w:val="24"/>
                <w:lang w:val="en-US" w:eastAsia="zh-CN" w:bidi="ar"/>
              </w:rPr>
              <w:t>6172.86m</w:t>
            </w:r>
            <w:r>
              <w:rPr>
                <w:rFonts w:hint="default" w:ascii="Times New Roman" w:hAnsi="Times New Roman" w:eastAsia="宋体" w:cs="Times New Roman"/>
                <w:color w:val="000000"/>
                <w:kern w:val="2"/>
                <w:sz w:val="24"/>
                <w:szCs w:val="24"/>
                <w:vertAlign w:val="superscript"/>
                <w:lang w:val="en-US" w:eastAsia="zh-CN" w:bidi="ar"/>
              </w:rPr>
              <w:t>2</w:t>
            </w:r>
            <w:r>
              <w:rPr>
                <w:rFonts w:hint="eastAsia" w:ascii="宋体" w:hAnsi="宋体" w:eastAsia="宋体" w:cs="宋体"/>
                <w:color w:val="000000"/>
                <w:kern w:val="2"/>
                <w:sz w:val="24"/>
                <w:szCs w:val="24"/>
                <w:lang w:val="en-US" w:eastAsia="zh-CN" w:bidi="ar"/>
              </w:rPr>
              <w:t>，不计容建筑面积</w:t>
            </w:r>
            <w:r>
              <w:rPr>
                <w:rFonts w:hint="default" w:ascii="Times New Roman" w:hAnsi="Times New Roman" w:eastAsia="宋体" w:cs="Times New Roman"/>
                <w:color w:val="000000"/>
                <w:kern w:val="2"/>
                <w:sz w:val="24"/>
                <w:szCs w:val="24"/>
                <w:lang w:val="en-US" w:eastAsia="zh-CN" w:bidi="ar"/>
              </w:rPr>
              <w:t>458.32m</w:t>
            </w:r>
            <w:r>
              <w:rPr>
                <w:rFonts w:hint="default" w:ascii="Times New Roman" w:hAnsi="Times New Roman" w:eastAsia="宋体" w:cs="Times New Roman"/>
                <w:color w:val="000000"/>
                <w:kern w:val="2"/>
                <w:sz w:val="24"/>
                <w:szCs w:val="24"/>
                <w:vertAlign w:val="superscript"/>
                <w:lang w:val="en-US" w:eastAsia="zh-CN" w:bidi="ar"/>
              </w:rPr>
              <w:t>2</w:t>
            </w:r>
            <w:r>
              <w:rPr>
                <w:rFonts w:hint="eastAsia" w:ascii="宋体" w:hAnsi="宋体" w:eastAsia="宋体" w:cs="宋体"/>
                <w:color w:val="000000"/>
                <w:kern w:val="2"/>
                <w:sz w:val="24"/>
                <w:szCs w:val="24"/>
                <w:lang w:val="en-US" w:eastAsia="zh-CN" w:bidi="ar"/>
              </w:rPr>
              <w:t>。项目</w:t>
            </w:r>
            <w:r>
              <w:rPr>
                <w:rFonts w:hint="eastAsia" w:ascii="宋体" w:hAnsi="宋体" w:eastAsia="宋体" w:cs="宋体"/>
                <w:kern w:val="2"/>
                <w:sz w:val="24"/>
                <w:szCs w:val="24"/>
                <w:lang w:val="en-US" w:eastAsia="zh-CN" w:bidi="ar"/>
              </w:rPr>
              <w:t>由1栋4层康养大楼及1个门卫组成。康养大楼建筑高度20.450米，建筑面积</w:t>
            </w:r>
            <w:r>
              <w:rPr>
                <w:rFonts w:hint="eastAsia" w:ascii="宋体" w:hAnsi="宋体" w:eastAsia="宋体" w:cs="Arial"/>
                <w:kern w:val="2"/>
                <w:sz w:val="24"/>
                <w:szCs w:val="24"/>
                <w:lang w:val="en-US" w:eastAsia="zh-CN" w:bidi="ar"/>
              </w:rPr>
              <w:t>6619.61</w:t>
            </w:r>
            <w:r>
              <w:rPr>
                <w:rFonts w:hint="eastAsia" w:ascii="宋体" w:hAnsi="宋体" w:eastAsia="宋体" w:cs="宋体"/>
                <w:kern w:val="2"/>
                <w:sz w:val="24"/>
                <w:szCs w:val="24"/>
                <w:lang w:val="en-US" w:eastAsia="zh-CN" w:bidi="ar"/>
              </w:rPr>
              <w:t>㎡，1层为康复疗养用房、功能房及食堂后勤用房、2-4层为老年人康养床位区，每层均设有公共卫生间。门卫为1层大门及值班室，建筑面积21.84㎡。</w:t>
            </w:r>
            <w:r>
              <w:rPr>
                <w:rFonts w:hint="eastAsia" w:ascii="宋体" w:hAnsi="宋体" w:eastAsia="宋体" w:cs="宋体"/>
                <w:color w:val="000000"/>
                <w:kern w:val="2"/>
                <w:sz w:val="24"/>
                <w:szCs w:val="24"/>
                <w:lang w:val="en-US" w:eastAsia="zh-CN" w:bidi="ar"/>
              </w:rPr>
              <w:t>建筑密度</w:t>
            </w:r>
            <w:r>
              <w:rPr>
                <w:rFonts w:hint="default" w:ascii="Times New Roman" w:hAnsi="Times New Roman" w:eastAsia="宋体" w:cs="Times New Roman"/>
                <w:color w:val="000000"/>
                <w:kern w:val="2"/>
                <w:sz w:val="24"/>
                <w:szCs w:val="24"/>
                <w:lang w:val="en-US" w:eastAsia="zh-CN" w:bidi="ar"/>
              </w:rPr>
              <w:t>25%</w:t>
            </w:r>
            <w:r>
              <w:rPr>
                <w:rFonts w:hint="eastAsia" w:ascii="宋体" w:hAnsi="宋体" w:eastAsia="宋体" w:cs="宋体"/>
                <w:color w:val="000000"/>
                <w:kern w:val="2"/>
                <w:sz w:val="24"/>
                <w:szCs w:val="24"/>
                <w:lang w:val="en-US" w:eastAsia="zh-CN" w:bidi="ar"/>
              </w:rPr>
              <w:t>，容积率</w:t>
            </w:r>
            <w:r>
              <w:rPr>
                <w:rFonts w:hint="default" w:ascii="Times New Roman" w:hAnsi="Times New Roman" w:eastAsia="宋体" w:cs="Times New Roman"/>
                <w:color w:val="000000"/>
                <w:kern w:val="2"/>
                <w:sz w:val="24"/>
                <w:szCs w:val="24"/>
                <w:lang w:val="en-US" w:eastAsia="zh-CN" w:bidi="ar"/>
              </w:rPr>
              <w:t>0.95</w:t>
            </w:r>
            <w:r>
              <w:rPr>
                <w:rFonts w:hint="eastAsia" w:ascii="宋体" w:hAnsi="宋体" w:eastAsia="宋体" w:cs="宋体"/>
                <w:color w:val="000000"/>
                <w:kern w:val="2"/>
                <w:sz w:val="24"/>
                <w:szCs w:val="24"/>
                <w:lang w:val="en-US" w:eastAsia="zh-CN" w:bidi="ar"/>
              </w:rPr>
              <w:t>，绿地率</w:t>
            </w:r>
            <w:r>
              <w:rPr>
                <w:rFonts w:hint="default" w:ascii="Times New Roman" w:hAnsi="Times New Roman" w:eastAsia="宋体" w:cs="Times New Roman"/>
                <w:color w:val="000000"/>
                <w:kern w:val="2"/>
                <w:sz w:val="24"/>
                <w:szCs w:val="24"/>
                <w:lang w:val="en-US" w:eastAsia="zh-CN" w:bidi="ar"/>
              </w:rPr>
              <w:t>35.%</w:t>
            </w:r>
            <w:r>
              <w:rPr>
                <w:rFonts w:hint="eastAsia" w:ascii="宋体" w:hAnsi="宋体" w:eastAsia="宋体" w:cs="宋体"/>
                <w:color w:val="000000"/>
                <w:kern w:val="2"/>
                <w:sz w:val="24"/>
                <w:szCs w:val="24"/>
                <w:lang w:val="en-US" w:eastAsia="zh-CN" w:bidi="ar"/>
              </w:rPr>
              <w:t>，机动停车位</w:t>
            </w:r>
            <w:r>
              <w:rPr>
                <w:rFonts w:hint="default" w:ascii="Times New Roman" w:hAnsi="Times New Roman" w:eastAsia="宋体" w:cs="Times New Roman"/>
                <w:color w:val="000000"/>
                <w:kern w:val="2"/>
                <w:sz w:val="24"/>
                <w:szCs w:val="24"/>
                <w:lang w:val="en-US" w:eastAsia="zh-CN" w:bidi="ar"/>
              </w:rPr>
              <w:t>49</w:t>
            </w:r>
            <w:r>
              <w:rPr>
                <w:rFonts w:hint="eastAsia" w:ascii="宋体" w:hAnsi="宋体" w:eastAsia="宋体" w:cs="宋体"/>
                <w:color w:val="000000"/>
                <w:kern w:val="2"/>
                <w:sz w:val="24"/>
                <w:szCs w:val="24"/>
                <w:lang w:val="en-US" w:eastAsia="zh-CN" w:bidi="ar"/>
              </w:rPr>
              <w:t>个，非机动停车位</w:t>
            </w:r>
            <w:r>
              <w:rPr>
                <w:rFonts w:hint="default" w:ascii="Times New Roman" w:hAnsi="Times New Roman" w:eastAsia="宋体" w:cs="Times New Roman"/>
                <w:color w:val="000000"/>
                <w:kern w:val="2"/>
                <w:sz w:val="24"/>
                <w:szCs w:val="24"/>
                <w:lang w:val="en-US" w:eastAsia="zh-CN" w:bidi="ar"/>
              </w:rPr>
              <w:t>124</w:t>
            </w:r>
            <w:r>
              <w:rPr>
                <w:rFonts w:hint="eastAsia" w:ascii="宋体" w:hAnsi="宋体" w:eastAsia="宋体" w:cs="宋体"/>
                <w:color w:val="000000"/>
                <w:kern w:val="2"/>
                <w:sz w:val="24"/>
                <w:szCs w:val="24"/>
                <w:lang w:val="en-US" w:eastAsia="zh-CN" w:bidi="ar"/>
              </w:rPr>
              <w:t>个、总床位数</w:t>
            </w:r>
            <w:r>
              <w:rPr>
                <w:rFonts w:hint="default" w:ascii="Times New Roman" w:hAnsi="Times New Roman" w:eastAsia="宋体" w:cs="Times New Roman"/>
                <w:color w:val="000000"/>
                <w:kern w:val="2"/>
                <w:sz w:val="24"/>
                <w:szCs w:val="24"/>
                <w:lang w:val="en-US" w:eastAsia="zh-CN" w:bidi="ar"/>
              </w:rPr>
              <w:t>126</w:t>
            </w:r>
            <w:r>
              <w:rPr>
                <w:rFonts w:hint="eastAsia" w:ascii="宋体" w:hAnsi="宋体" w:eastAsia="宋体" w:cs="宋体"/>
                <w:color w:val="000000"/>
                <w:kern w:val="2"/>
                <w:sz w:val="24"/>
                <w:szCs w:val="24"/>
                <w:lang w:val="en-US" w:eastAsia="zh-CN" w:bidi="ar"/>
              </w:rPr>
              <w:t>张。</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w:t>
            </w:r>
            <w:r>
              <w:rPr>
                <w:rFonts w:hint="default" w:ascii="Times New Roman" w:hAnsi="Times New Roman" w:eastAsia="宋体" w:cs="Times New Roman"/>
                <w:b/>
                <w:bCs/>
                <w:color w:val="000000"/>
                <w:kern w:val="2"/>
                <w:sz w:val="24"/>
                <w:szCs w:val="24"/>
                <w:lang w:val="en-US" w:eastAsia="zh-CN" w:bidi="ar"/>
              </w:rPr>
              <w:t>1</w:t>
            </w:r>
            <w:r>
              <w:rPr>
                <w:rFonts w:hint="eastAsia" w:ascii="宋体" w:hAnsi="宋体" w:eastAsia="宋体" w:cs="宋体"/>
                <w:b/>
                <w:bCs/>
                <w:color w:val="000000"/>
                <w:kern w:val="2"/>
                <w:sz w:val="24"/>
                <w:szCs w:val="24"/>
                <w:lang w:val="en-US" w:eastAsia="zh-CN" w:bidi="ar"/>
              </w:rPr>
              <w:t>）项目主要经济技术指标</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表</w:t>
            </w:r>
            <w:r>
              <w:rPr>
                <w:rFonts w:hint="default" w:ascii="Times New Roman" w:hAnsi="Times New Roman" w:eastAsia="宋体" w:cs="Times New Roman"/>
                <w:b/>
                <w:bCs/>
                <w:color w:val="000000"/>
                <w:kern w:val="2"/>
                <w:sz w:val="24"/>
                <w:szCs w:val="24"/>
                <w:lang w:val="en-US" w:eastAsia="zh-CN" w:bidi="ar"/>
              </w:rPr>
              <w:t xml:space="preserve">2-1 </w:t>
            </w:r>
            <w:r>
              <w:rPr>
                <w:rFonts w:hint="eastAsia" w:ascii="宋体" w:hAnsi="宋体" w:eastAsia="宋体" w:cs="宋体"/>
                <w:b/>
                <w:bCs/>
                <w:color w:val="000000"/>
                <w:kern w:val="2"/>
                <w:sz w:val="24"/>
                <w:szCs w:val="24"/>
                <w:lang w:val="en-US" w:eastAsia="zh-CN" w:bidi="ar"/>
              </w:rPr>
              <w:t>项目主要经济技术指标</w:t>
            </w:r>
          </w:p>
          <w:tbl>
            <w:tblPr>
              <w:tblStyle w:val="13"/>
              <w:tblW w:w="4944" w:type="pct"/>
              <w:tblInd w:w="0" w:type="dxa"/>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61"/>
              <w:gridCol w:w="2240"/>
              <w:gridCol w:w="846"/>
              <w:gridCol w:w="1293"/>
              <w:gridCol w:w="3357"/>
            </w:tblGrid>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85" w:hRule="atLeast"/>
              </w:trPr>
              <w:tc>
                <w:tcPr>
                  <w:tcW w:w="3002" w:type="dxa"/>
                  <w:gridSpan w:val="2"/>
                  <w:tcBorders>
                    <w:top w:val="single" w:color="000000" w:sz="12"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0"/>
                      <w:sz w:val="21"/>
                      <w:szCs w:val="21"/>
                      <w:lang w:val="en-US" w:eastAsia="zh-CN" w:bidi="ar"/>
                    </w:rPr>
                    <w:t>项    目</w:t>
                  </w:r>
                </w:p>
              </w:tc>
              <w:tc>
                <w:tcPr>
                  <w:tcW w:w="846"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0"/>
                      <w:sz w:val="21"/>
                      <w:szCs w:val="21"/>
                      <w:lang w:val="en-US" w:eastAsia="zh-CN" w:bidi="ar"/>
                    </w:rPr>
                    <w:t>单位</w:t>
                  </w:r>
                </w:p>
              </w:tc>
              <w:tc>
                <w:tcPr>
                  <w:tcW w:w="1293"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0"/>
                      <w:sz w:val="21"/>
                      <w:szCs w:val="21"/>
                      <w:lang w:val="en-US" w:eastAsia="zh-CN" w:bidi="ar"/>
                    </w:rPr>
                    <w:t>数量</w:t>
                  </w:r>
                </w:p>
              </w:tc>
              <w:tc>
                <w:tcPr>
                  <w:tcW w:w="3356" w:type="dxa"/>
                  <w:tcBorders>
                    <w:top w:val="single" w:color="000000" w:sz="12"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0"/>
                      <w:sz w:val="21"/>
                      <w:szCs w:val="21"/>
                      <w:lang w:val="en-US" w:eastAsia="zh-CN" w:bidi="ar"/>
                    </w:rPr>
                    <w:t>备注</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002" w:type="dxa"/>
                  <w:gridSpan w:val="2"/>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总用地面积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6422.48</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约9.63亩</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002" w:type="dxa"/>
                  <w:gridSpan w:val="2"/>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总建筑面积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6631.18</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762" w:type="dxa"/>
                  <w:vMerge w:val="restart"/>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其中</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地上总建筑面积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6172.86</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762" w:type="dxa"/>
                  <w:vMerge w:val="continue"/>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rPr>
                      <w:rFonts w:hint="default" w:ascii="Times New Roman" w:hAnsi="Times New Roman" w:cs="Times New Roman"/>
                      <w:sz w:val="21"/>
                      <w:szCs w:val="21"/>
                    </w:rPr>
                  </w:pP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地下总建筑面积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458.32</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002" w:type="dxa"/>
                  <w:gridSpan w:val="2"/>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计容建筑面积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6172.86</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002" w:type="dxa"/>
                  <w:gridSpan w:val="2"/>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不计容建筑面积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458.32</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762" w:type="dxa"/>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其中</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地下设备房</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458.32</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002" w:type="dxa"/>
                  <w:gridSpan w:val="2"/>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容积率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0.96</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002" w:type="dxa"/>
                  <w:gridSpan w:val="2"/>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建筑密度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25.00</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0"/>
                      <w:sz w:val="21"/>
                      <w:szCs w:val="21"/>
                      <w:lang w:val="en-US" w:eastAsia="zh-CN" w:bidi="ar"/>
                    </w:rPr>
                    <w:t>≤35%</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002" w:type="dxa"/>
                  <w:gridSpan w:val="2"/>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建筑占地面积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1543.22</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002" w:type="dxa"/>
                  <w:gridSpan w:val="2"/>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绿地率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35</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0"/>
                      <w:sz w:val="21"/>
                      <w:szCs w:val="21"/>
                      <w:lang w:val="en-US" w:eastAsia="zh-CN" w:bidi="ar"/>
                    </w:rPr>
                    <w:t>≥30%</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002" w:type="dxa"/>
                  <w:gridSpan w:val="2"/>
                  <w:tcBorders>
                    <w:top w:val="single" w:color="000000" w:sz="4" w:space="0"/>
                    <w:left w:val="dotted"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总床位数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床</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126</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002" w:type="dxa"/>
                  <w:gridSpan w:val="2"/>
                  <w:tcBorders>
                    <w:top w:val="single" w:color="000000" w:sz="4" w:space="0"/>
                    <w:left w:val="dotted"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机动车停车位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个</w:t>
                  </w:r>
                </w:p>
              </w:tc>
              <w:tc>
                <w:tcPr>
                  <w:tcW w:w="12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49</w:t>
                  </w:r>
                </w:p>
              </w:tc>
              <w:tc>
                <w:tcPr>
                  <w:tcW w:w="3356" w:type="dxa"/>
                  <w:tcBorders>
                    <w:top w:val="single" w:color="000000" w:sz="4" w:space="0"/>
                    <w:left w:val="single" w:color="000000" w:sz="4" w:space="0"/>
                    <w:bottom w:val="single" w:color="000000" w:sz="4"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0"/>
                      <w:sz w:val="21"/>
                      <w:szCs w:val="21"/>
                      <w:lang w:val="en-US" w:eastAsia="zh-CN" w:bidi="ar"/>
                    </w:rPr>
                    <w:t>0.8/100 ㎡</w:t>
                  </w:r>
                </w:p>
              </w:tc>
            </w:tr>
            <w:tr>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002" w:type="dxa"/>
                  <w:gridSpan w:val="2"/>
                  <w:tcBorders>
                    <w:top w:val="single" w:color="000000" w:sz="4" w:space="0"/>
                    <w:left w:val="dotted"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非机动车停车位</w:t>
                  </w:r>
                </w:p>
              </w:tc>
              <w:tc>
                <w:tcPr>
                  <w:tcW w:w="846"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个</w:t>
                  </w:r>
                </w:p>
              </w:tc>
              <w:tc>
                <w:tcPr>
                  <w:tcW w:w="1293"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bottom"/>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124</w:t>
                  </w:r>
                </w:p>
              </w:tc>
              <w:tc>
                <w:tcPr>
                  <w:tcW w:w="3356" w:type="dxa"/>
                  <w:tcBorders>
                    <w:top w:val="single" w:color="000000" w:sz="4" w:space="0"/>
                    <w:left w:val="single" w:color="000000" w:sz="4" w:space="0"/>
                    <w:bottom w:val="single" w:color="000000" w:sz="12" w:space="0"/>
                    <w:right w:val="dotted"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bl>
          <w:p>
            <w:pPr>
              <w:pStyle w:val="11"/>
              <w:keepNext w:val="0"/>
              <w:keepLines w:val="0"/>
              <w:widowControl w:val="0"/>
              <w:suppressLineNumbers w:val="0"/>
              <w:spacing w:before="120" w:beforeLines="50" w:beforeAutospacing="0" w:after="0" w:afterAutospacing="0" w:line="360" w:lineRule="auto"/>
              <w:ind w:left="0" w:right="0" w:firstLine="482" w:firstLineChars="200"/>
              <w:jc w:val="both"/>
              <w:rPr>
                <w:rFonts w:hint="eastAsia" w:ascii="宋体" w:hAnsi="宋体"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w:t>
            </w:r>
            <w:r>
              <w:rPr>
                <w:rFonts w:hint="default" w:ascii="Times New Roman" w:hAnsi="Times New Roman" w:eastAsia="宋体" w:cs="Times New Roman"/>
                <w:b/>
                <w:bCs w:val="0"/>
                <w:color w:val="000000"/>
                <w:kern w:val="2"/>
                <w:sz w:val="24"/>
                <w:szCs w:val="24"/>
                <w:lang w:val="en-US" w:eastAsia="zh-CN" w:bidi="ar"/>
              </w:rPr>
              <w:t>2</w:t>
            </w:r>
            <w:r>
              <w:rPr>
                <w:rFonts w:hint="eastAsia" w:ascii="宋体" w:hAnsi="宋体" w:eastAsia="宋体" w:cs="宋体"/>
                <w:b/>
                <w:bCs w:val="0"/>
                <w:color w:val="000000"/>
                <w:kern w:val="2"/>
                <w:sz w:val="24"/>
                <w:szCs w:val="24"/>
                <w:lang w:val="en-US" w:eastAsia="zh-CN" w:bidi="ar"/>
              </w:rPr>
              <w:t>）项目主要建设内容</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表</w:t>
            </w:r>
            <w:r>
              <w:rPr>
                <w:rFonts w:hint="default" w:ascii="Times New Roman" w:hAnsi="Times New Roman" w:eastAsia="宋体" w:cs="Times New Roman"/>
                <w:b/>
                <w:bCs/>
                <w:color w:val="000000"/>
                <w:kern w:val="2"/>
                <w:sz w:val="24"/>
                <w:szCs w:val="24"/>
                <w:lang w:val="en-US" w:eastAsia="zh-CN" w:bidi="ar"/>
              </w:rPr>
              <w:t xml:space="preserve"> 2-2 </w:t>
            </w:r>
            <w:r>
              <w:rPr>
                <w:rFonts w:hint="eastAsia" w:ascii="宋体" w:hAnsi="宋体" w:eastAsia="宋体" w:cs="宋体"/>
                <w:b/>
                <w:bCs/>
                <w:color w:val="000000"/>
                <w:kern w:val="2"/>
                <w:sz w:val="24"/>
                <w:szCs w:val="24"/>
                <w:lang w:val="en-US" w:eastAsia="zh-CN" w:bidi="ar"/>
              </w:rPr>
              <w:t>项目组成一览表</w:t>
            </w:r>
          </w:p>
          <w:tbl>
            <w:tblPr>
              <w:tblStyle w:val="13"/>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02"/>
              <w:gridCol w:w="1392"/>
              <w:gridCol w:w="4801"/>
              <w:gridCol w:w="120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9" w:hRule="atLeast"/>
              </w:trPr>
              <w:tc>
                <w:tcPr>
                  <w:tcW w:w="120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2"/>
                      <w:sz w:val="21"/>
                      <w:szCs w:val="21"/>
                      <w:lang w:val="en-US" w:eastAsia="zh-CN" w:bidi="ar"/>
                    </w:rPr>
                    <w:t>项目</w:t>
                  </w:r>
                </w:p>
              </w:tc>
              <w:tc>
                <w:tcPr>
                  <w:tcW w:w="139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2"/>
                      <w:sz w:val="21"/>
                      <w:szCs w:val="21"/>
                      <w:lang w:val="en-US" w:eastAsia="zh-CN" w:bidi="ar"/>
                    </w:rPr>
                    <w:t>建设名称</w:t>
                  </w:r>
                </w:p>
              </w:tc>
              <w:tc>
                <w:tcPr>
                  <w:tcW w:w="48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2"/>
                      <w:sz w:val="21"/>
                      <w:szCs w:val="21"/>
                      <w:lang w:val="en-US" w:eastAsia="zh-CN" w:bidi="ar"/>
                    </w:rPr>
                    <w:t>建设内容及规模</w:t>
                  </w:r>
                </w:p>
              </w:tc>
              <w:tc>
                <w:tcPr>
                  <w:tcW w:w="120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2"/>
                      <w:sz w:val="21"/>
                      <w:szCs w:val="21"/>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0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主体工程</w:t>
                  </w:r>
                </w:p>
              </w:tc>
              <w:tc>
                <w:tcPr>
                  <w:tcW w:w="139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康养大楼</w:t>
                  </w:r>
                </w:p>
              </w:tc>
              <w:tc>
                <w:tcPr>
                  <w:tcW w:w="48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层数：共5层，地上4层、地下1层 ，建筑面积</w:t>
                  </w:r>
                  <w:r>
                    <w:rPr>
                      <w:rFonts w:hint="default" w:ascii="Times New Roman" w:hAnsi="Times New Roman" w:eastAsia="宋体" w:cs="Times New Roman"/>
                      <w:kern w:val="2"/>
                      <w:sz w:val="21"/>
                      <w:szCs w:val="21"/>
                      <w:lang w:val="en-US" w:eastAsia="zh-CN" w:bidi="ar"/>
                    </w:rPr>
                    <w:t>6619.61㎡，</w:t>
                  </w:r>
                  <w:r>
                    <w:rPr>
                      <w:rFonts w:hint="default" w:ascii="Times New Roman" w:hAnsi="Times New Roman" w:eastAsia="宋体" w:cs="Times New Roman"/>
                      <w:color w:val="000000"/>
                      <w:kern w:val="2"/>
                      <w:sz w:val="21"/>
                      <w:szCs w:val="21"/>
                      <w:lang w:val="en-US" w:eastAsia="zh-CN" w:bidi="ar"/>
                    </w:rPr>
                    <w:t>各楼层具体设置如下</w:t>
                  </w:r>
                </w:p>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1F：</w:t>
                  </w:r>
                  <w:r>
                    <w:rPr>
                      <w:rFonts w:hint="default" w:ascii="Times New Roman" w:hAnsi="Times New Roman" w:eastAsia="宋体" w:cs="Times New Roman"/>
                      <w:kern w:val="2"/>
                      <w:sz w:val="21"/>
                      <w:szCs w:val="21"/>
                      <w:lang w:val="en-US" w:eastAsia="zh-CN" w:bidi="ar"/>
                    </w:rPr>
                    <w:t>康复疗养用房、功能房及食堂后勤用房</w:t>
                  </w:r>
                  <w:r>
                    <w:rPr>
                      <w:rFonts w:hint="default" w:ascii="Times New Roman" w:hAnsi="Times New Roman" w:eastAsia="宋体" w:cs="Times New Roman"/>
                      <w:color w:val="000000"/>
                      <w:kern w:val="2"/>
                      <w:sz w:val="21"/>
                      <w:szCs w:val="21"/>
                      <w:lang w:val="en-US" w:eastAsia="zh-CN" w:bidi="ar"/>
                    </w:rPr>
                    <w:t>；</w:t>
                  </w:r>
                </w:p>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left"/>
                    <w:textAlignment w:val="auto"/>
                    <w:outlineLvl w:val="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2F-4F：老年人康复床位区，总床位数126张；</w:t>
                  </w:r>
                </w:p>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地下1层：柴油发电机房，消防水泵房，设备房</w:t>
                  </w:r>
                </w:p>
              </w:tc>
              <w:tc>
                <w:tcPr>
                  <w:tcW w:w="120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康复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3" w:hRule="atLeast"/>
              </w:trPr>
              <w:tc>
                <w:tcPr>
                  <w:tcW w:w="120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辅助工程</w:t>
                  </w:r>
                </w:p>
              </w:tc>
              <w:tc>
                <w:tcPr>
                  <w:tcW w:w="139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门卫</w:t>
                  </w:r>
                </w:p>
              </w:tc>
              <w:tc>
                <w:tcPr>
                  <w:tcW w:w="48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1栋，地上1层，建筑面积</w:t>
                  </w:r>
                  <w:r>
                    <w:rPr>
                      <w:rFonts w:hint="default" w:ascii="Times New Roman" w:hAnsi="Times New Roman" w:eastAsia="宋体" w:cs="Times New Roman"/>
                      <w:kern w:val="2"/>
                      <w:sz w:val="21"/>
                      <w:szCs w:val="21"/>
                      <w:lang w:val="en-US" w:eastAsia="zh-CN" w:bidi="ar"/>
                    </w:rPr>
                    <w:t>21.84</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20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门卫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202"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公用工程</w:t>
                  </w:r>
                </w:p>
              </w:tc>
              <w:tc>
                <w:tcPr>
                  <w:tcW w:w="139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供电</w:t>
                  </w:r>
                </w:p>
              </w:tc>
              <w:tc>
                <w:tcPr>
                  <w:tcW w:w="6006"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由市政供电系统供给，设置1台</w:t>
                  </w:r>
                  <w:r>
                    <w:rPr>
                      <w:rFonts w:hint="default" w:ascii="Times New Roman" w:hAnsi="Times New Roman" w:eastAsia="宋体" w:cs="Times New Roman"/>
                      <w:color w:val="000000"/>
                      <w:kern w:val="0"/>
                      <w:sz w:val="21"/>
                      <w:szCs w:val="21"/>
                      <w:lang w:val="en-US" w:eastAsia="zh-CN" w:bidi="ar"/>
                    </w:rPr>
                    <w:t>功率为256KW</w:t>
                  </w:r>
                  <w:r>
                    <w:rPr>
                      <w:rFonts w:hint="default" w:ascii="Times New Roman" w:hAnsi="Times New Roman" w:eastAsia="宋体" w:cs="Times New Roman"/>
                      <w:color w:val="000000"/>
                      <w:kern w:val="2"/>
                      <w:sz w:val="21"/>
                      <w:szCs w:val="21"/>
                      <w:lang w:val="en-US" w:eastAsia="zh-CN" w:bidi="ar"/>
                    </w:rPr>
                    <w:t>备用柴油发电机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120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textAlignment w:val="auto"/>
                    <w:rPr>
                      <w:rFonts w:hint="default" w:ascii="Times New Roman" w:hAnsi="Times New Roman" w:cs="Times New Roman"/>
                      <w:sz w:val="21"/>
                      <w:szCs w:val="21"/>
                    </w:rPr>
                  </w:pPr>
                </w:p>
              </w:tc>
              <w:tc>
                <w:tcPr>
                  <w:tcW w:w="139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供水</w:t>
                  </w:r>
                </w:p>
              </w:tc>
              <w:tc>
                <w:tcPr>
                  <w:tcW w:w="6006"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由市政给水系统供给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120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textAlignment w:val="auto"/>
                    <w:rPr>
                      <w:rFonts w:hint="default" w:ascii="Times New Roman" w:hAnsi="Times New Roman" w:cs="Times New Roman"/>
                      <w:sz w:val="21"/>
                      <w:szCs w:val="21"/>
                    </w:rPr>
                  </w:pPr>
                </w:p>
              </w:tc>
              <w:tc>
                <w:tcPr>
                  <w:tcW w:w="139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排水</w:t>
                  </w:r>
                </w:p>
              </w:tc>
              <w:tc>
                <w:tcPr>
                  <w:tcW w:w="6006"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采用清污分流、雨污分流制，雨水排入市政雨水管网，污水</w:t>
                  </w:r>
                  <w:r>
                    <w:rPr>
                      <w:rFonts w:hint="default" w:ascii="Times New Roman" w:hAnsi="Times New Roman" w:cs="Times New Roman"/>
                      <w:color w:val="auto"/>
                      <w:kern w:val="2"/>
                      <w:sz w:val="21"/>
                      <w:szCs w:val="21"/>
                      <w:lang w:val="en-US" w:eastAsia="zh-CN" w:bidi="ar"/>
                    </w:rPr>
                    <w:t>依托</w:t>
                  </w:r>
                  <w:r>
                    <w:rPr>
                      <w:rFonts w:hint="default" w:ascii="Times New Roman" w:hAnsi="Times New Roman" w:eastAsia="宋体" w:cs="Times New Roman"/>
                      <w:color w:val="auto"/>
                      <w:kern w:val="2"/>
                      <w:sz w:val="21"/>
                      <w:szCs w:val="21"/>
                      <w:lang w:val="en-US" w:eastAsia="zh-CN" w:bidi="ar"/>
                    </w:rPr>
                    <w:t>新县中医院污水处理</w:t>
                  </w:r>
                  <w:r>
                    <w:rPr>
                      <w:rFonts w:hint="eastAsia" w:ascii="Times New Roman" w:hAnsi="Times New Roman" w:cs="Times New Roman"/>
                      <w:color w:val="auto"/>
                      <w:kern w:val="2"/>
                      <w:sz w:val="21"/>
                      <w:szCs w:val="21"/>
                      <w:lang w:val="en-US" w:eastAsia="zh-CN" w:bidi="ar"/>
                    </w:rPr>
                    <w:t>站预处理后</w:t>
                  </w:r>
                  <w:r>
                    <w:rPr>
                      <w:rFonts w:hint="default" w:ascii="Times New Roman" w:hAnsi="Times New Roman" w:cs="Times New Roman"/>
                      <w:color w:val="auto"/>
                      <w:sz w:val="21"/>
                      <w:szCs w:val="21"/>
                      <w:lang w:eastAsia="zh-CN"/>
                    </w:rPr>
                    <w:t>经市政污水管网排入奉新县</w:t>
                  </w:r>
                  <w:r>
                    <w:rPr>
                      <w:rFonts w:hint="eastAsia" w:ascii="Times New Roman" w:hAnsi="Times New Roman" w:cs="Times New Roman"/>
                      <w:color w:val="auto"/>
                      <w:sz w:val="21"/>
                      <w:szCs w:val="21"/>
                      <w:lang w:val="en-US" w:eastAsia="zh-CN"/>
                    </w:rPr>
                    <w:t>城市</w:t>
                  </w:r>
                  <w:r>
                    <w:rPr>
                      <w:rFonts w:hint="default" w:ascii="Times New Roman" w:hAnsi="Times New Roman" w:cs="Times New Roman"/>
                      <w:color w:val="auto"/>
                      <w:sz w:val="21"/>
                      <w:szCs w:val="21"/>
                      <w:lang w:eastAsia="zh-CN"/>
                    </w:rPr>
                    <w:t>污水处理厂，最终汇入南潦河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120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textAlignment w:val="auto"/>
                    <w:rPr>
                      <w:rFonts w:hint="default" w:ascii="Times New Roman" w:hAnsi="Times New Roman" w:cs="Times New Roman"/>
                      <w:sz w:val="21"/>
                      <w:szCs w:val="21"/>
                    </w:rPr>
                  </w:pPr>
                </w:p>
              </w:tc>
              <w:tc>
                <w:tcPr>
                  <w:tcW w:w="139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供热</w:t>
                  </w:r>
                </w:p>
              </w:tc>
              <w:tc>
                <w:tcPr>
                  <w:tcW w:w="6006"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采用空调制冷、制热；生活热水由太阳能、空气能及电热水器供应；食堂采用天然气管网供应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97" w:hRule="atLeast"/>
              </w:trPr>
              <w:tc>
                <w:tcPr>
                  <w:tcW w:w="1202"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环保工程</w:t>
                  </w:r>
                </w:p>
              </w:tc>
              <w:tc>
                <w:tcPr>
                  <w:tcW w:w="139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废水治理</w:t>
                  </w:r>
                </w:p>
              </w:tc>
              <w:tc>
                <w:tcPr>
                  <w:tcW w:w="48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项目应采用雨污分流制，雨水经雨水管网收集后外排至市政雨水管网，生活污水经化粪池降解，食堂排水设置隔油池预处理后排入奉新县中医院污水处理设施内（处理工艺：二级生化处理+消毒池；处理规模400m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/d）处理后排入奉新县</w:t>
                  </w:r>
                  <w:r>
                    <w:rPr>
                      <w:rFonts w:hint="eastAsia" w:ascii="Times New Roman" w:hAnsi="Times New Roman" w:cs="Times New Roman"/>
                      <w:color w:val="auto"/>
                      <w:kern w:val="2"/>
                      <w:sz w:val="21"/>
                      <w:szCs w:val="21"/>
                      <w:lang w:val="en-US" w:eastAsia="zh-CN" w:bidi="ar"/>
                    </w:rPr>
                    <w:t>城市</w:t>
                  </w:r>
                  <w:r>
                    <w:rPr>
                      <w:rFonts w:hint="default" w:ascii="Times New Roman" w:hAnsi="Times New Roman" w:eastAsia="宋体" w:cs="Times New Roman"/>
                      <w:color w:val="auto"/>
                      <w:kern w:val="2"/>
                      <w:sz w:val="21"/>
                      <w:szCs w:val="21"/>
                      <w:lang w:val="en-US" w:eastAsia="zh-CN" w:bidi="ar"/>
                    </w:rPr>
                    <w:t>污水处理厂，最终汇入南潦河</w:t>
                  </w:r>
                </w:p>
              </w:tc>
              <w:tc>
                <w:tcPr>
                  <w:tcW w:w="120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cs="Times New Roman"/>
                      <w:color w:val="auto"/>
                      <w:kern w:val="2"/>
                      <w:sz w:val="21"/>
                      <w:szCs w:val="21"/>
                      <w:lang w:val="en-US" w:eastAsia="zh-CN" w:bidi="ar"/>
                    </w:rPr>
                    <w:t>依托奉新县中医院污水处理站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120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textAlignment w:val="auto"/>
                    <w:rPr>
                      <w:rFonts w:hint="default" w:ascii="Times New Roman" w:hAnsi="Times New Roman" w:cs="Times New Roman"/>
                      <w:sz w:val="21"/>
                      <w:szCs w:val="21"/>
                    </w:rPr>
                  </w:pPr>
                </w:p>
              </w:tc>
              <w:tc>
                <w:tcPr>
                  <w:tcW w:w="139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废气治理</w:t>
                  </w:r>
                </w:p>
              </w:tc>
              <w:tc>
                <w:tcPr>
                  <w:tcW w:w="4801" w:type="dxa"/>
                  <w:tcBorders>
                    <w:tl2br w:val="nil"/>
                    <w:tr2bl w:val="nil"/>
                  </w:tcBorders>
                  <w:shd w:val="clear" w:color="auto" w:fill="auto"/>
                  <w:vAlign w:val="center"/>
                </w:tcPr>
                <w:p>
                  <w:pPr>
                    <w:pStyle w:val="1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pacing w:val="3"/>
                      <w:kern w:val="0"/>
                      <w:sz w:val="21"/>
                      <w:szCs w:val="21"/>
                      <w:lang w:val="en-US" w:eastAsia="zh-CN" w:bidi="ar"/>
                    </w:rPr>
                    <w:t>柴油发电机尾气经专有烟道引至屋顶排放；食堂油烟经油烟净化器处理后引至屋顶排放；周边设置绿化隔离带</w:t>
                  </w:r>
                </w:p>
              </w:tc>
              <w:tc>
                <w:tcPr>
                  <w:tcW w:w="120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120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textAlignment w:val="auto"/>
                    <w:rPr>
                      <w:rFonts w:hint="default" w:ascii="Times New Roman" w:hAnsi="Times New Roman" w:cs="Times New Roman"/>
                      <w:sz w:val="21"/>
                      <w:szCs w:val="21"/>
                    </w:rPr>
                  </w:pPr>
                </w:p>
              </w:tc>
              <w:tc>
                <w:tcPr>
                  <w:tcW w:w="139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噪声</w:t>
                  </w:r>
                </w:p>
              </w:tc>
              <w:tc>
                <w:tcPr>
                  <w:tcW w:w="48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highlight w:val="yellow"/>
                    </w:rPr>
                  </w:pPr>
                  <w:r>
                    <w:rPr>
                      <w:rFonts w:hint="default" w:ascii="Times New Roman" w:hAnsi="Times New Roman" w:eastAsia="宋体" w:cs="Times New Roman"/>
                      <w:color w:val="000000"/>
                      <w:kern w:val="2"/>
                      <w:sz w:val="21"/>
                      <w:szCs w:val="21"/>
                      <w:lang w:val="en-US" w:eastAsia="zh-CN" w:bidi="ar"/>
                    </w:rPr>
                    <w:t>合理布局、基础减振、墙体衰减</w:t>
                  </w:r>
                </w:p>
              </w:tc>
              <w:tc>
                <w:tcPr>
                  <w:tcW w:w="120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20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textAlignment w:val="auto"/>
                    <w:rPr>
                      <w:rFonts w:hint="default" w:ascii="Times New Roman" w:hAnsi="Times New Roman" w:cs="Times New Roman"/>
                      <w:sz w:val="21"/>
                      <w:szCs w:val="21"/>
                    </w:rPr>
                  </w:pPr>
                </w:p>
              </w:tc>
              <w:tc>
                <w:tcPr>
                  <w:tcW w:w="139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kern w:val="2"/>
                      <w:sz w:val="21"/>
                      <w:szCs w:val="21"/>
                      <w:highlight w:val="yellow"/>
                    </w:rPr>
                  </w:pPr>
                  <w:r>
                    <w:rPr>
                      <w:rFonts w:hint="default" w:ascii="Times New Roman" w:hAnsi="Times New Roman" w:eastAsia="宋体" w:cs="Times New Roman"/>
                      <w:kern w:val="2"/>
                      <w:sz w:val="21"/>
                      <w:szCs w:val="21"/>
                      <w:lang w:val="en-US" w:eastAsia="zh-CN" w:bidi="ar"/>
                    </w:rPr>
                    <w:t>固废</w:t>
                  </w:r>
                </w:p>
              </w:tc>
              <w:tc>
                <w:tcPr>
                  <w:tcW w:w="48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院内设置垃圾桶及垃圾集中站</w:t>
                  </w:r>
                </w:p>
              </w:tc>
              <w:tc>
                <w:tcPr>
                  <w:tcW w:w="120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新建</w:t>
                  </w:r>
                </w:p>
              </w:tc>
            </w:tr>
          </w:tbl>
          <w:p>
            <w:pPr>
              <w:pStyle w:val="33"/>
              <w:keepNext w:val="0"/>
              <w:keepLines w:val="0"/>
              <w:widowControl w:val="0"/>
              <w:suppressLineNumbers w:val="0"/>
              <w:spacing w:before="120" w:beforeLines="50" w:beforeAutospacing="0" w:after="0" w:afterAutospacing="0"/>
              <w:ind w:left="0" w:leftChars="0" w:right="105" w:rightChars="50" w:firstLine="482"/>
              <w:rPr>
                <w:rFonts w:hint="default" w:ascii="Times New Roman" w:hAnsi="Times New Roman" w:eastAsia="宋体" w:cs="Times New Roman"/>
                <w:b/>
                <w:bCs/>
                <w:color w:val="000000"/>
                <w:kern w:val="2"/>
                <w:sz w:val="24"/>
                <w:szCs w:val="24"/>
              </w:rPr>
            </w:pPr>
            <w:r>
              <w:rPr>
                <w:rFonts w:hint="eastAsia" w:ascii="宋体" w:hAnsi="宋体" w:eastAsia="宋体" w:cs="宋体"/>
                <w:b/>
                <w:bCs/>
                <w:color w:val="000000"/>
                <w:kern w:val="2"/>
                <w:sz w:val="24"/>
                <w:szCs w:val="24"/>
              </w:rPr>
              <w:t>（</w:t>
            </w:r>
            <w:r>
              <w:rPr>
                <w:rFonts w:hint="default" w:ascii="Times New Roman" w:hAnsi="Times New Roman" w:eastAsia="宋体" w:cs="Times New Roman"/>
                <w:b/>
                <w:bCs/>
                <w:color w:val="000000"/>
                <w:kern w:val="2"/>
                <w:sz w:val="24"/>
                <w:szCs w:val="24"/>
              </w:rPr>
              <w:t>3</w:t>
            </w:r>
            <w:r>
              <w:rPr>
                <w:rFonts w:hint="eastAsia" w:ascii="宋体" w:hAnsi="宋体" w:eastAsia="宋体" w:cs="宋体"/>
                <w:b/>
                <w:bCs/>
                <w:color w:val="000000"/>
                <w:kern w:val="2"/>
                <w:sz w:val="24"/>
                <w:szCs w:val="24"/>
              </w:rPr>
              <w:t>）项目主要布置</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项目主要功能布局见表</w:t>
            </w:r>
            <w:r>
              <w:rPr>
                <w:rFonts w:hint="default" w:ascii="Times New Roman" w:hAnsi="Times New Roman" w:eastAsia="宋体" w:cs="Times New Roman"/>
                <w:color w:val="000000"/>
                <w:kern w:val="2"/>
                <w:sz w:val="24"/>
                <w:szCs w:val="24"/>
                <w:lang w:val="en-US" w:eastAsia="zh-CN" w:bidi="ar"/>
              </w:rPr>
              <w:t>2-3</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表</w:t>
            </w:r>
            <w:r>
              <w:rPr>
                <w:rFonts w:hint="default" w:ascii="Times New Roman" w:hAnsi="Times New Roman" w:eastAsia="宋体" w:cs="Times New Roman"/>
                <w:b/>
                <w:bCs/>
                <w:color w:val="000000"/>
                <w:kern w:val="2"/>
                <w:sz w:val="24"/>
                <w:szCs w:val="24"/>
                <w:lang w:val="en-US" w:eastAsia="zh-CN" w:bidi="ar"/>
              </w:rPr>
              <w:t xml:space="preserve">2-3 </w:t>
            </w:r>
            <w:r>
              <w:rPr>
                <w:rFonts w:hint="eastAsia" w:ascii="宋体" w:hAnsi="宋体" w:eastAsia="宋体" w:cs="宋体"/>
                <w:b/>
                <w:bCs/>
                <w:color w:val="000000"/>
                <w:kern w:val="2"/>
                <w:sz w:val="24"/>
                <w:szCs w:val="24"/>
                <w:lang w:val="en-US" w:eastAsia="zh-CN" w:bidi="ar"/>
              </w:rPr>
              <w:t>项目主要功能布局</w:t>
            </w:r>
          </w:p>
          <w:tbl>
            <w:tblPr>
              <w:tblStyle w:val="14"/>
              <w:tblW w:w="4994" w:type="pct"/>
              <w:tblInd w:w="5" w:type="dxa"/>
              <w:tblBorders>
                <w:top w:val="single" w:color="auto" w:sz="12" w:space="0"/>
                <w:left w:val="none" w:color="auto" w:sz="4" w:space="0"/>
                <w:bottom w:val="single" w:color="auto" w:sz="12" w:space="0"/>
                <w:right w:val="non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74"/>
              <w:gridCol w:w="1089"/>
              <w:gridCol w:w="911"/>
              <w:gridCol w:w="5419"/>
            </w:tblGrid>
            <w:tr>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74" w:type="dxa"/>
                  <w:tcBorders>
                    <w:top w:val="single" w:color="auto" w:sz="12" w:space="0"/>
                    <w:left w:val="nil"/>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工程内容</w:t>
                  </w:r>
                </w:p>
              </w:tc>
              <w:tc>
                <w:tcPr>
                  <w:tcW w:w="1089"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建筑层数</w:t>
                  </w:r>
                </w:p>
              </w:tc>
              <w:tc>
                <w:tcPr>
                  <w:tcW w:w="911"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楼层</w:t>
                  </w:r>
                </w:p>
              </w:tc>
              <w:tc>
                <w:tcPr>
                  <w:tcW w:w="5419" w:type="dxa"/>
                  <w:tcBorders>
                    <w:top w:val="single" w:color="auto" w:sz="12" w:space="0"/>
                    <w:left w:val="single" w:color="auto" w:sz="4" w:space="0"/>
                    <w:bottom w:val="single" w:color="auto" w:sz="4" w:space="0"/>
                    <w:right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功能组成</w:t>
                  </w:r>
                </w:p>
              </w:tc>
            </w:tr>
            <w:tr>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Merge w:val="restart"/>
                  <w:tcBorders>
                    <w:top w:val="single" w:color="auto" w:sz="4" w:space="0"/>
                    <w:left w:val="nil"/>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康养大楼</w:t>
                  </w:r>
                </w:p>
              </w:tc>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4</w:t>
                  </w:r>
                  <w:r>
                    <w:rPr>
                      <w:rFonts w:hint="eastAsia" w:ascii="宋体" w:hAnsi="宋体" w:eastAsia="宋体" w:cs="宋体"/>
                      <w:bCs/>
                      <w:color w:val="000000"/>
                      <w:kern w:val="2"/>
                      <w:sz w:val="21"/>
                      <w:szCs w:val="21"/>
                      <w:lang w:val="en-US" w:eastAsia="zh-CN" w:bidi="ar"/>
                    </w:rPr>
                    <w:t>层</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1</w:t>
                  </w:r>
                  <w:r>
                    <w:rPr>
                      <w:rFonts w:hint="eastAsia" w:ascii="宋体" w:hAnsi="宋体" w:eastAsia="宋体" w:cs="宋体"/>
                      <w:bCs/>
                      <w:color w:val="000000"/>
                      <w:kern w:val="2"/>
                      <w:sz w:val="21"/>
                      <w:szCs w:val="21"/>
                      <w:lang w:val="en-US" w:eastAsia="zh-CN" w:bidi="ar"/>
                    </w:rPr>
                    <w:t>层</w:t>
                  </w:r>
                </w:p>
              </w:tc>
              <w:tc>
                <w:tcPr>
                  <w:tcW w:w="5419" w:type="dxa"/>
                  <w:tcBorders>
                    <w:top w:val="single" w:color="auto" w:sz="4" w:space="0"/>
                    <w:left w:val="single" w:color="auto" w:sz="4" w:space="0"/>
                    <w:bottom w:val="single" w:color="auto" w:sz="4" w:space="0"/>
                    <w:right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kern w:val="2"/>
                      <w:sz w:val="21"/>
                      <w:szCs w:val="21"/>
                    </w:rPr>
                  </w:pPr>
                  <w:r>
                    <w:rPr>
                      <w:rFonts w:hint="eastAsia" w:ascii="宋体" w:hAnsi="宋体" w:eastAsia="宋体" w:cs="宋体"/>
                      <w:bCs/>
                      <w:color w:val="000000"/>
                      <w:kern w:val="2"/>
                      <w:sz w:val="21"/>
                      <w:szCs w:val="21"/>
                      <w:lang w:val="en-US" w:eastAsia="zh-CN" w:bidi="ar"/>
                    </w:rPr>
                    <w:t>养老健身房、康复训练房、、图书阅览室、影音报告厅、棋牌室、书画室、办公室等功能房及食堂后勤用房，公共卫生间</w:t>
                  </w:r>
                </w:p>
              </w:tc>
            </w:tr>
            <w:tr>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sz w:val="20"/>
                      <w:szCs w:val="20"/>
                    </w:rPr>
                  </w:pPr>
                </w:p>
              </w:tc>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sz w:val="20"/>
                      <w:szCs w:val="20"/>
                    </w:rPr>
                  </w:pP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2</w:t>
                  </w:r>
                  <w:r>
                    <w:rPr>
                      <w:rFonts w:hint="eastAsia" w:ascii="宋体" w:hAnsi="宋体" w:eastAsia="宋体" w:cs="宋体"/>
                      <w:bCs/>
                      <w:color w:val="000000"/>
                      <w:kern w:val="2"/>
                      <w:sz w:val="21"/>
                      <w:szCs w:val="21"/>
                      <w:lang w:val="en-US" w:eastAsia="zh-CN" w:bidi="ar"/>
                    </w:rPr>
                    <w:t>层</w:t>
                  </w:r>
                </w:p>
              </w:tc>
              <w:tc>
                <w:tcPr>
                  <w:tcW w:w="5419" w:type="dxa"/>
                  <w:tcBorders>
                    <w:top w:val="single" w:color="auto" w:sz="4" w:space="0"/>
                    <w:left w:val="single" w:color="auto" w:sz="4" w:space="0"/>
                    <w:bottom w:val="single" w:color="auto" w:sz="4" w:space="0"/>
                    <w:right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kern w:val="2"/>
                      <w:sz w:val="21"/>
                      <w:szCs w:val="21"/>
                    </w:rPr>
                  </w:pPr>
                  <w:r>
                    <w:rPr>
                      <w:rFonts w:hint="eastAsia" w:ascii="宋体" w:hAnsi="宋体" w:eastAsia="宋体" w:cs="宋体"/>
                      <w:bCs/>
                      <w:color w:val="000000"/>
                      <w:kern w:val="2"/>
                      <w:sz w:val="21"/>
                      <w:szCs w:val="21"/>
                      <w:lang w:val="en-US" w:eastAsia="zh-CN" w:bidi="ar"/>
                    </w:rPr>
                    <w:t>失能、半失能康复疗养室、护理室、康复疗养房、棋牌室、餐厅以及三人床位的单间</w:t>
                  </w:r>
                  <w:r>
                    <w:rPr>
                      <w:rFonts w:hint="default" w:ascii="Times New Roman" w:hAnsi="Times New Roman" w:eastAsia="宋体" w:cs="Times New Roman"/>
                      <w:bCs/>
                      <w:color w:val="000000"/>
                      <w:kern w:val="2"/>
                      <w:sz w:val="21"/>
                      <w:szCs w:val="21"/>
                      <w:lang w:val="en-US" w:eastAsia="zh-CN" w:bidi="ar"/>
                    </w:rPr>
                    <w:t>15</w:t>
                  </w:r>
                  <w:r>
                    <w:rPr>
                      <w:rFonts w:hint="eastAsia" w:ascii="宋体" w:hAnsi="宋体" w:eastAsia="宋体" w:cs="宋体"/>
                      <w:bCs/>
                      <w:color w:val="000000"/>
                      <w:kern w:val="2"/>
                      <w:sz w:val="21"/>
                      <w:szCs w:val="21"/>
                      <w:lang w:val="en-US" w:eastAsia="zh-CN" w:bidi="ar"/>
                    </w:rPr>
                    <w:t>间，公共卫生间</w:t>
                  </w:r>
                </w:p>
              </w:tc>
            </w:tr>
            <w:tr>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4"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sz w:val="20"/>
                      <w:szCs w:val="20"/>
                    </w:rPr>
                  </w:pPr>
                </w:p>
              </w:tc>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sz w:val="20"/>
                      <w:szCs w:val="20"/>
                    </w:rPr>
                  </w:pP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3</w:t>
                  </w:r>
                  <w:r>
                    <w:rPr>
                      <w:rFonts w:hint="eastAsia" w:ascii="宋体" w:hAnsi="宋体" w:eastAsia="宋体" w:cs="宋体"/>
                      <w:bCs/>
                      <w:color w:val="000000"/>
                      <w:kern w:val="2"/>
                      <w:sz w:val="21"/>
                      <w:szCs w:val="21"/>
                      <w:lang w:val="en-US" w:eastAsia="zh-CN" w:bidi="ar"/>
                    </w:rPr>
                    <w:t>层</w:t>
                  </w:r>
                </w:p>
              </w:tc>
              <w:tc>
                <w:tcPr>
                  <w:tcW w:w="5419" w:type="dxa"/>
                  <w:tcBorders>
                    <w:top w:val="single" w:color="auto" w:sz="4" w:space="0"/>
                    <w:left w:val="single" w:color="auto" w:sz="4" w:space="0"/>
                    <w:bottom w:val="single" w:color="auto" w:sz="4" w:space="0"/>
                    <w:right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kern w:val="2"/>
                      <w:sz w:val="21"/>
                      <w:szCs w:val="21"/>
                    </w:rPr>
                  </w:pPr>
                  <w:r>
                    <w:rPr>
                      <w:rFonts w:hint="eastAsia" w:ascii="宋体" w:hAnsi="宋体" w:eastAsia="宋体" w:cs="宋体"/>
                      <w:bCs/>
                      <w:color w:val="000000"/>
                      <w:kern w:val="2"/>
                      <w:sz w:val="21"/>
                      <w:szCs w:val="21"/>
                      <w:lang w:val="en-US" w:eastAsia="zh-CN" w:bidi="ar"/>
                    </w:rPr>
                    <w:t>护理站、棋牌室、餐厅、以及三人床位的单间</w:t>
                  </w:r>
                  <w:r>
                    <w:rPr>
                      <w:rFonts w:hint="default" w:ascii="Times New Roman" w:hAnsi="Times New Roman" w:eastAsia="宋体" w:cs="Times New Roman"/>
                      <w:bCs/>
                      <w:color w:val="000000"/>
                      <w:kern w:val="2"/>
                      <w:sz w:val="21"/>
                      <w:szCs w:val="21"/>
                      <w:lang w:val="en-US" w:eastAsia="zh-CN" w:bidi="ar"/>
                    </w:rPr>
                    <w:t>18</w:t>
                  </w:r>
                  <w:r>
                    <w:rPr>
                      <w:rFonts w:hint="eastAsia" w:ascii="宋体" w:hAnsi="宋体" w:eastAsia="宋体" w:cs="宋体"/>
                      <w:bCs/>
                      <w:color w:val="000000"/>
                      <w:kern w:val="2"/>
                      <w:sz w:val="21"/>
                      <w:szCs w:val="21"/>
                      <w:lang w:val="en-US" w:eastAsia="zh-CN" w:bidi="ar"/>
                    </w:rPr>
                    <w:t>间，公共卫生间</w:t>
                  </w:r>
                </w:p>
              </w:tc>
            </w:tr>
            <w:tr>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4"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sz w:val="20"/>
                      <w:szCs w:val="20"/>
                    </w:rPr>
                  </w:pPr>
                </w:p>
              </w:tc>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sz w:val="20"/>
                      <w:szCs w:val="20"/>
                    </w:rPr>
                  </w:pP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4</w:t>
                  </w:r>
                  <w:r>
                    <w:rPr>
                      <w:rFonts w:hint="eastAsia" w:ascii="宋体" w:hAnsi="宋体" w:eastAsia="宋体" w:cs="宋体"/>
                      <w:bCs/>
                      <w:color w:val="000000"/>
                      <w:kern w:val="2"/>
                      <w:sz w:val="21"/>
                      <w:szCs w:val="21"/>
                      <w:lang w:val="en-US" w:eastAsia="zh-CN" w:bidi="ar"/>
                    </w:rPr>
                    <w:t>层</w:t>
                  </w:r>
                </w:p>
              </w:tc>
              <w:tc>
                <w:tcPr>
                  <w:tcW w:w="5419" w:type="dxa"/>
                  <w:tcBorders>
                    <w:top w:val="single" w:color="auto" w:sz="4" w:space="0"/>
                    <w:left w:val="single" w:color="auto" w:sz="4" w:space="0"/>
                    <w:bottom w:val="single" w:color="auto" w:sz="4" w:space="0"/>
                    <w:right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kern w:val="2"/>
                      <w:sz w:val="21"/>
                      <w:szCs w:val="21"/>
                    </w:rPr>
                  </w:pPr>
                  <w:r>
                    <w:rPr>
                      <w:rFonts w:hint="eastAsia" w:ascii="宋体" w:hAnsi="宋体" w:eastAsia="宋体" w:cs="宋体"/>
                      <w:bCs/>
                      <w:color w:val="000000"/>
                      <w:kern w:val="2"/>
                      <w:sz w:val="21"/>
                      <w:szCs w:val="21"/>
                      <w:lang w:val="en-US" w:eastAsia="zh-CN" w:bidi="ar"/>
                    </w:rPr>
                    <w:t>棋牌室、书画室、二人床位的单间9间以及一人床位的单间9间，公共卫生间</w:t>
                  </w:r>
                </w:p>
              </w:tc>
            </w:tr>
            <w:tr>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74" w:type="dxa"/>
                  <w:tcBorders>
                    <w:top w:val="single" w:color="auto" w:sz="4" w:space="0"/>
                    <w:left w:val="nil"/>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门卫</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1</w:t>
                  </w:r>
                  <w:r>
                    <w:rPr>
                      <w:rFonts w:hint="eastAsia" w:ascii="宋体" w:hAnsi="宋体" w:eastAsia="宋体" w:cs="宋体"/>
                      <w:bCs/>
                      <w:color w:val="000000"/>
                      <w:kern w:val="2"/>
                      <w:sz w:val="21"/>
                      <w:szCs w:val="21"/>
                      <w:lang w:val="en-US" w:eastAsia="zh-CN" w:bidi="ar"/>
                    </w:rPr>
                    <w:t>层</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1</w:t>
                  </w:r>
                  <w:r>
                    <w:rPr>
                      <w:rFonts w:hint="eastAsia" w:ascii="宋体" w:hAnsi="宋体" w:eastAsia="宋体" w:cs="宋体"/>
                      <w:bCs/>
                      <w:color w:val="000000"/>
                      <w:kern w:val="2"/>
                      <w:sz w:val="21"/>
                      <w:szCs w:val="21"/>
                      <w:lang w:val="en-US" w:eastAsia="zh-CN" w:bidi="ar"/>
                    </w:rPr>
                    <w:t>层</w:t>
                  </w:r>
                </w:p>
              </w:tc>
              <w:tc>
                <w:tcPr>
                  <w:tcW w:w="5419" w:type="dxa"/>
                  <w:tcBorders>
                    <w:top w:val="single" w:color="auto" w:sz="4" w:space="0"/>
                    <w:left w:val="single" w:color="auto" w:sz="4" w:space="0"/>
                    <w:bottom w:val="single" w:color="auto" w:sz="4" w:space="0"/>
                    <w:right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大门及值班室</w:t>
                  </w:r>
                </w:p>
              </w:tc>
            </w:tr>
            <w:tr>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74" w:type="dxa"/>
                  <w:tcBorders>
                    <w:top w:val="single" w:color="auto" w:sz="4" w:space="0"/>
                    <w:left w:val="nil"/>
                    <w:bottom w:val="single" w:color="auto" w:sz="12"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地下室</w:t>
                  </w:r>
                </w:p>
              </w:tc>
              <w:tc>
                <w:tcPr>
                  <w:tcW w:w="1089"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w:t>
                  </w:r>
                </w:p>
              </w:tc>
              <w:tc>
                <w:tcPr>
                  <w:tcW w:w="911"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-1</w:t>
                  </w:r>
                  <w:r>
                    <w:rPr>
                      <w:rFonts w:hint="eastAsia" w:ascii="宋体" w:hAnsi="宋体" w:eastAsia="宋体" w:cs="宋体"/>
                      <w:bCs/>
                      <w:color w:val="000000"/>
                      <w:kern w:val="2"/>
                      <w:sz w:val="21"/>
                      <w:szCs w:val="21"/>
                      <w:lang w:val="en-US" w:eastAsia="zh-CN" w:bidi="ar"/>
                    </w:rPr>
                    <w:t>层</w:t>
                  </w:r>
                </w:p>
              </w:tc>
              <w:tc>
                <w:tcPr>
                  <w:tcW w:w="5419" w:type="dxa"/>
                  <w:tcBorders>
                    <w:top w:val="single" w:color="auto" w:sz="4" w:space="0"/>
                    <w:left w:val="single" w:color="auto" w:sz="4" w:space="0"/>
                    <w:bottom w:val="single" w:color="auto" w:sz="12" w:space="0"/>
                    <w:right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主要布置消防水池、水泵房、发电机房、配电房、疏散口</w:t>
                  </w:r>
                </w:p>
              </w:tc>
            </w:tr>
          </w:tbl>
          <w:p>
            <w:pPr>
              <w:pStyle w:val="33"/>
              <w:keepNext w:val="0"/>
              <w:keepLines w:val="0"/>
              <w:widowControl w:val="0"/>
              <w:suppressLineNumbers w:val="0"/>
              <w:spacing w:before="0" w:beforeAutospacing="0" w:after="0" w:afterAutospacing="0"/>
              <w:ind w:left="0" w:leftChars="0" w:right="105" w:rightChars="50" w:firstLine="0" w:firstLineChars="0"/>
              <w:rPr>
                <w:rFonts w:hint="eastAsia" w:ascii="宋体" w:hAnsi="Calibri" w:eastAsia="宋体" w:cs="宋体"/>
                <w:b/>
                <w:bCs w:val="0"/>
                <w:color w:val="000000"/>
                <w:kern w:val="2"/>
                <w:sz w:val="24"/>
                <w:szCs w:val="24"/>
              </w:rPr>
            </w:pPr>
            <w:r>
              <w:rPr>
                <w:rFonts w:hint="default" w:ascii="Times New Roman" w:hAnsi="Times New Roman" w:eastAsia="宋体" w:cs="Times New Roman"/>
                <w:b/>
                <w:bCs/>
                <w:color w:val="000000"/>
                <w:kern w:val="2"/>
                <w:sz w:val="24"/>
                <w:szCs w:val="24"/>
              </w:rPr>
              <w:t xml:space="preserve">2.4 </w:t>
            </w:r>
            <w:r>
              <w:rPr>
                <w:rFonts w:hint="eastAsia" w:ascii="宋体" w:hAnsi="宋体" w:eastAsia="宋体" w:cs="宋体"/>
                <w:b/>
                <w:bCs/>
                <w:color w:val="000000"/>
                <w:kern w:val="2"/>
                <w:sz w:val="24"/>
                <w:szCs w:val="24"/>
              </w:rPr>
              <w:t>主要设备清单</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bCs w:val="0"/>
                <w:color w:val="000000"/>
                <w:kern w:val="2"/>
                <w:sz w:val="24"/>
                <w:szCs w:val="24"/>
              </w:rPr>
            </w:pPr>
            <w:r>
              <w:rPr>
                <w:rFonts w:hint="eastAsia" w:ascii="宋体" w:hAnsi="宋体" w:eastAsia="宋体" w:cs="宋体"/>
                <w:bCs/>
                <w:color w:val="000000"/>
                <w:kern w:val="2"/>
                <w:sz w:val="24"/>
                <w:szCs w:val="24"/>
                <w:lang w:val="en-US" w:eastAsia="zh-CN" w:bidi="ar"/>
              </w:rPr>
              <w:t>项目主要医疗设备见表</w:t>
            </w:r>
            <w:r>
              <w:rPr>
                <w:rFonts w:hint="default" w:ascii="Times New Roman" w:hAnsi="Times New Roman" w:eastAsia="宋体" w:cs="Times New Roman"/>
                <w:bCs/>
                <w:color w:val="000000"/>
                <w:kern w:val="2"/>
                <w:sz w:val="24"/>
                <w:szCs w:val="24"/>
                <w:lang w:val="en-US" w:eastAsia="zh-CN" w:bidi="ar"/>
              </w:rPr>
              <w:t>2-4</w:t>
            </w:r>
            <w:r>
              <w:rPr>
                <w:rFonts w:hint="eastAsia" w:ascii="宋体" w:hAnsi="宋体" w:eastAsia="宋体" w:cs="宋体"/>
                <w:bCs/>
                <w:color w:val="000000"/>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表</w:t>
            </w:r>
            <w:r>
              <w:rPr>
                <w:rFonts w:hint="default" w:ascii="Times New Roman" w:hAnsi="Times New Roman" w:eastAsia="宋体" w:cs="Times New Roman"/>
                <w:b/>
                <w:bCs w:val="0"/>
                <w:color w:val="000000"/>
                <w:kern w:val="2"/>
                <w:sz w:val="24"/>
                <w:szCs w:val="24"/>
                <w:lang w:val="en-US" w:eastAsia="zh-CN" w:bidi="ar"/>
              </w:rPr>
              <w:t xml:space="preserve">2-4  </w:t>
            </w:r>
            <w:r>
              <w:rPr>
                <w:rFonts w:hint="eastAsia" w:ascii="宋体" w:hAnsi="宋体" w:eastAsia="宋体" w:cs="宋体"/>
                <w:b/>
                <w:bCs w:val="0"/>
                <w:color w:val="000000"/>
                <w:kern w:val="2"/>
                <w:sz w:val="24"/>
                <w:szCs w:val="24"/>
                <w:lang w:val="en-US" w:eastAsia="zh-CN" w:bidi="ar"/>
              </w:rPr>
              <w:t>项目主要医疗设备一览表</w:t>
            </w:r>
          </w:p>
          <w:tbl>
            <w:tblPr>
              <w:tblStyle w:val="13"/>
              <w:tblW w:w="4998" w:type="pct"/>
              <w:tblInd w:w="8" w:type="dxa"/>
              <w:tblBorders>
                <w:top w:val="single" w:color="auto" w:sz="12" w:space="0"/>
                <w:left w:val="none" w:color="auto" w:sz="6" w:space="0"/>
                <w:bottom w:val="single" w:color="auto" w:sz="12" w:space="0"/>
                <w:right w:val="none" w:color="auto" w:sz="6"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386"/>
              <w:gridCol w:w="4091"/>
              <w:gridCol w:w="1682"/>
              <w:gridCol w:w="1441"/>
            </w:tblGrid>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shd w:val="clear" w:color="auto" w:fill="auto"/>
                <w:tblCellMar>
                  <w:top w:w="0" w:type="dxa"/>
                  <w:left w:w="108" w:type="dxa"/>
                  <w:bottom w:w="0" w:type="dxa"/>
                  <w:right w:w="108" w:type="dxa"/>
                </w:tblCellMar>
              </w:tblPrEx>
              <w:tc>
                <w:tcPr>
                  <w:tcW w:w="1386" w:type="dxa"/>
                  <w:tcBorders>
                    <w:top w:val="single" w:color="auto" w:sz="12" w:space="0"/>
                    <w:left w:val="nil"/>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b/>
                      <w:bCs w:val="0"/>
                      <w:color w:val="000000"/>
                      <w:kern w:val="21"/>
                      <w:sz w:val="21"/>
                      <w:szCs w:val="21"/>
                    </w:rPr>
                  </w:pPr>
                  <w:r>
                    <w:rPr>
                      <w:rFonts w:hint="eastAsia" w:ascii="宋体" w:hAnsi="宋体" w:eastAsia="宋体" w:cs="宋体"/>
                      <w:b/>
                      <w:bCs w:val="0"/>
                      <w:color w:val="000000"/>
                      <w:kern w:val="21"/>
                      <w:sz w:val="21"/>
                      <w:szCs w:val="21"/>
                      <w:lang w:val="en-US" w:eastAsia="zh-CN" w:bidi="ar"/>
                    </w:rPr>
                    <w:t>序号</w:t>
                  </w:r>
                </w:p>
              </w:tc>
              <w:tc>
                <w:tcPr>
                  <w:tcW w:w="4091" w:type="dxa"/>
                  <w:tcBorders>
                    <w:top w:val="single" w:color="auto" w:sz="1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val="0"/>
                      <w:color w:val="000000"/>
                      <w:kern w:val="21"/>
                      <w:sz w:val="21"/>
                      <w:szCs w:val="21"/>
                    </w:rPr>
                  </w:pPr>
                  <w:r>
                    <w:rPr>
                      <w:rFonts w:hint="eastAsia" w:ascii="宋体" w:hAnsi="宋体" w:eastAsia="宋体" w:cs="宋体"/>
                      <w:b/>
                      <w:bCs w:val="0"/>
                      <w:color w:val="000000"/>
                      <w:kern w:val="21"/>
                      <w:sz w:val="21"/>
                      <w:szCs w:val="21"/>
                      <w:lang w:val="en-US" w:eastAsia="zh-CN" w:bidi="ar"/>
                    </w:rPr>
                    <w:t>设备名称</w:t>
                  </w:r>
                </w:p>
              </w:tc>
              <w:tc>
                <w:tcPr>
                  <w:tcW w:w="1682" w:type="dxa"/>
                  <w:tcBorders>
                    <w:top w:val="single" w:color="auto" w:sz="1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b/>
                      <w:bCs w:val="0"/>
                      <w:color w:val="000000"/>
                      <w:kern w:val="21"/>
                      <w:sz w:val="21"/>
                      <w:szCs w:val="21"/>
                      <w:highlight w:val="yellow"/>
                    </w:rPr>
                  </w:pPr>
                  <w:r>
                    <w:rPr>
                      <w:rFonts w:hint="eastAsia" w:ascii="宋体" w:hAnsi="宋体" w:eastAsia="宋体" w:cs="宋体"/>
                      <w:b/>
                      <w:bCs w:val="0"/>
                      <w:color w:val="000000"/>
                      <w:kern w:val="21"/>
                      <w:sz w:val="21"/>
                      <w:szCs w:val="21"/>
                      <w:lang w:val="en-US" w:eastAsia="zh-CN" w:bidi="ar"/>
                    </w:rPr>
                    <w:t>单位</w:t>
                  </w:r>
                </w:p>
              </w:tc>
              <w:tc>
                <w:tcPr>
                  <w:tcW w:w="1441" w:type="dxa"/>
                  <w:tcBorders>
                    <w:top w:val="single" w:color="auto" w:sz="12" w:space="0"/>
                    <w:left w:val="single" w:color="auto" w:sz="2" w:space="0"/>
                    <w:bottom w:val="single" w:color="auto" w:sz="2" w:space="0"/>
                    <w:right w:val="nil"/>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b/>
                      <w:bCs w:val="0"/>
                      <w:color w:val="000000"/>
                      <w:kern w:val="21"/>
                      <w:sz w:val="21"/>
                      <w:szCs w:val="21"/>
                    </w:rPr>
                  </w:pPr>
                  <w:r>
                    <w:rPr>
                      <w:rFonts w:hint="eastAsia" w:ascii="宋体" w:hAnsi="宋体" w:eastAsia="宋体" w:cs="宋体"/>
                      <w:b/>
                      <w:bCs w:val="0"/>
                      <w:color w:val="000000"/>
                      <w:kern w:val="21"/>
                      <w:sz w:val="21"/>
                      <w:szCs w:val="21"/>
                      <w:lang w:val="en-US" w:eastAsia="zh-CN" w:bidi="ar"/>
                    </w:rPr>
                    <w:t>数量</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深层肌肉刺激仪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激光磁场理疗仪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3</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颈腰椎治疗多功能牵引床</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4</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经颅磁刺激器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极超短波治疗机</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电针治疗仪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10</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8</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红外光灸疗机</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9</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红外偏振光治疗仪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10</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体外冲击波</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11</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空气波压力治疗仪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12</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神经肌肉低频电刺激仪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13</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深层肌肉按摩器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14</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经颅磁脑病生理治疗仪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15</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智能疼痛治疗仪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16</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低频电磁脉冲治疗仪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17</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磁振热治疗仪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18</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熏蒸治疗机</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19</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手功能康复训练系统</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套</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20</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生物反馈助力电刺激仪(一拖六）</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21</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医用诊疗椅</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22</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电脑中频治疗仪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24</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多体位医用诊疗床</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25</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红外线治疗仪（神灯）</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26</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数字OT评估训练系统</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套</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27</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盆地功能磁刺激治疗仪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28</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离子导入仪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29</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吞咽神经和肌肉电刺激仪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30</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温热磁疗仪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31</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手功能综合康复训练平台</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32</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康复床</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33</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四肢联动康复训练仪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34</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多关节主被动训练仪</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35</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智能下肢反馈康复训练系统</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套</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36</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上肢反馈康复训练系统</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套</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37</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平衡功能训练及评估系统</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套</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38</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语言障碍康复评估训练系统</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套</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39</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训练用阶梯（三向）</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40</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平行杆（配矫正板）</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41</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体操棒与抛接球（立式）</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42</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重锤式手指肌力训练桌</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43</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多功能训练器（八件组合）</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44</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站立架</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45</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系列哑铃</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46</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系列沙袋（绑式）</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47</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多功能关节活动测量表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48</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握力计（电子显示）</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49</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背力计（电子显示）</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50</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PT训练床</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51</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股四头肌训练椅</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Times New Roman"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4</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52</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可调式砂磨板及附件</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53</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矫正镜（带格）</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54</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牵引网架</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55</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可调式沙磨板及附件</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56</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手功能组合训练器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57</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上肢推举训练器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58</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肩关节旋转训练器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59</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手动功率车</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line="400" w:lineRule="exact"/>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60</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医用电动治疗床</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61</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医用电动治疗床</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62</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肘关节牵引训练器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63</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滑轮吊环训练器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64</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重锤式手指训练器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65</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肘关节牵引训练椅</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66</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股四头肌训练椅</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67</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重锤式髋关节训练椅</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68</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站立架（双人）</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69</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液压式踏步器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70</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下肢功率车</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71</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复试墙拉力器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72</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上肢协调功能练习器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73</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肩梯</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74</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系列哑铃</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75</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体操棒与抛接球</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76</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上肢协调功能练习器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77</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站立架</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78</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下肢功率车</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79</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平行杠（配矫正板）</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80</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双轮助行器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81</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肢体康复器（原手动）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82</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肢体康复器（原坐式踏）</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83</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辅助步行训练器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84</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上肢悬挂器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85</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肋木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86</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PT训练床</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87</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电动直立床</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88</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轮椅（普）</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5</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89</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PT凳</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6</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90</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组合套凳</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91</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运动训练器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92</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OT桌（可调）</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3</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93</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腕关节旋转器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94</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抽屉式阶梯</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95</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腰背部矫正运动器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96</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下肢康复训练</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2</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97</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训练用扶梯</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98</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四轮辅助器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99</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偏瘫康复器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100</w:t>
                  </w:r>
                </w:p>
              </w:tc>
              <w:tc>
                <w:tcPr>
                  <w:tcW w:w="409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划船运动器</w:t>
                  </w:r>
                </w:p>
              </w:tc>
              <w:tc>
                <w:tcPr>
                  <w:tcW w:w="168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1</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c>
                <w:tcPr>
                  <w:tcW w:w="1386" w:type="dxa"/>
                  <w:tcBorders>
                    <w:top w:val="single" w:color="auto" w:sz="2" w:space="0"/>
                    <w:left w:val="nil"/>
                    <w:bottom w:val="single" w:color="auto" w:sz="1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default" w:ascii="Times New Roman" w:hAnsi="Times New Roman" w:eastAsia="宋体" w:cs="Times New Roman"/>
                      <w:color w:val="000000"/>
                      <w:kern w:val="21"/>
                      <w:sz w:val="21"/>
                      <w:szCs w:val="21"/>
                      <w:lang w:val="en-US" w:eastAsia="zh-CN" w:bidi="ar"/>
                    </w:rPr>
                    <w:t>101</w:t>
                  </w:r>
                </w:p>
              </w:tc>
              <w:tc>
                <w:tcPr>
                  <w:tcW w:w="4091" w:type="dxa"/>
                  <w:tcBorders>
                    <w:top w:val="single" w:color="auto" w:sz="2" w:space="0"/>
                    <w:left w:val="single" w:color="auto" w:sz="2" w:space="0"/>
                    <w:bottom w:val="single" w:color="auto" w:sz="12" w:space="0"/>
                    <w:right w:val="single" w:color="auto" w:sz="2"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1"/>
                      <w:sz w:val="21"/>
                      <w:szCs w:val="21"/>
                    </w:rPr>
                  </w:pPr>
                  <w:r>
                    <w:rPr>
                      <w:rFonts w:hint="eastAsia" w:ascii="宋体" w:hAnsi="宋体" w:eastAsia="宋体" w:cs="宋体"/>
                      <w:color w:val="000000"/>
                      <w:kern w:val="0"/>
                      <w:sz w:val="21"/>
                      <w:szCs w:val="21"/>
                      <w:lang w:val="en-US" w:eastAsia="zh-CN" w:bidi="ar"/>
                    </w:rPr>
                    <w:t>多功能病床（带轮子+护栏）</w:t>
                  </w:r>
                </w:p>
              </w:tc>
              <w:tc>
                <w:tcPr>
                  <w:tcW w:w="1682" w:type="dxa"/>
                  <w:tcBorders>
                    <w:top w:val="single" w:color="auto" w:sz="2" w:space="0"/>
                    <w:left w:val="single" w:color="auto" w:sz="2" w:space="0"/>
                    <w:bottom w:val="single" w:color="auto" w:sz="1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1"/>
                      <w:sz w:val="21"/>
                      <w:szCs w:val="21"/>
                    </w:rPr>
                  </w:pPr>
                  <w:r>
                    <w:rPr>
                      <w:rFonts w:hint="eastAsia" w:ascii="宋体" w:hAnsi="宋体" w:eastAsia="宋体" w:cs="宋体"/>
                      <w:color w:val="000000"/>
                      <w:kern w:val="21"/>
                      <w:sz w:val="21"/>
                      <w:szCs w:val="21"/>
                      <w:lang w:val="en-US" w:eastAsia="zh-CN" w:bidi="ar"/>
                    </w:rPr>
                    <w:t>台</w:t>
                  </w:r>
                </w:p>
              </w:tc>
              <w:tc>
                <w:tcPr>
                  <w:tcW w:w="1441" w:type="dxa"/>
                  <w:tcBorders>
                    <w:top w:val="single" w:color="auto" w:sz="2" w:space="0"/>
                    <w:left w:val="single" w:color="auto" w:sz="2" w:space="0"/>
                    <w:bottom w:val="single" w:color="auto" w:sz="1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1"/>
                      <w:sz w:val="21"/>
                      <w:szCs w:val="21"/>
                    </w:rPr>
                  </w:pPr>
                  <w:r>
                    <w:rPr>
                      <w:rFonts w:hint="eastAsia" w:ascii="仿宋" w:hAnsi="仿宋" w:eastAsia="仿宋" w:cs="仿宋"/>
                      <w:color w:val="000000"/>
                      <w:kern w:val="0"/>
                      <w:sz w:val="24"/>
                      <w:szCs w:val="24"/>
                      <w:lang w:val="en-US" w:eastAsia="zh-CN" w:bidi="ar"/>
                    </w:rPr>
                    <w:t>99</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eastAsia" w:ascii="宋体" w:hAnsi="宋体" w:eastAsia="宋体" w:cs="宋体"/>
                <w:color w:val="auto"/>
                <w:kern w:val="2"/>
                <w:sz w:val="24"/>
                <w:szCs w:val="24"/>
                <w:lang w:val="en-US" w:eastAsia="zh-CN" w:bidi="ar"/>
              </w:rPr>
              <w:t>疗养院康养中心内设有</w:t>
            </w:r>
            <w:r>
              <w:rPr>
                <w:rFonts w:hint="default" w:ascii="Times New Roman" w:hAnsi="Times New Roman" w:eastAsia="宋体" w:cs="Times New Roman"/>
                <w:color w:val="auto"/>
                <w:kern w:val="2"/>
                <w:sz w:val="24"/>
                <w:szCs w:val="24"/>
                <w:lang w:val="en-US" w:eastAsia="zh-CN" w:bidi="ar"/>
              </w:rPr>
              <w:t xml:space="preserve">126 </w:t>
            </w:r>
            <w:r>
              <w:rPr>
                <w:rFonts w:hint="eastAsia" w:ascii="宋体" w:hAnsi="宋体" w:eastAsia="宋体" w:cs="宋体"/>
                <w:color w:val="auto"/>
                <w:kern w:val="2"/>
                <w:sz w:val="24"/>
                <w:szCs w:val="24"/>
                <w:lang w:val="en-US" w:eastAsia="zh-CN" w:bidi="ar"/>
              </w:rPr>
              <w:t>张康复床，以上设备均为老人康复训练辅助仪器，不涉及医疗废物。康养中心内设有</w:t>
            </w:r>
            <w:r>
              <w:rPr>
                <w:rFonts w:hint="eastAsia" w:ascii="宋体" w:hAnsi="宋体" w:eastAsia="宋体" w:cs="宋体"/>
                <w:bCs/>
                <w:color w:val="auto"/>
                <w:kern w:val="2"/>
                <w:sz w:val="24"/>
                <w:szCs w:val="24"/>
                <w:lang w:val="en-US" w:eastAsia="zh-CN" w:bidi="ar"/>
              </w:rPr>
              <w:t>备用发电机，采用轻质柴油为燃料，柴油采用桶装于储油库内贮存；</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Times New Roman"/>
                <w:bCs/>
                <w:color w:val="000000"/>
                <w:kern w:val="2"/>
                <w:sz w:val="24"/>
                <w:szCs w:val="24"/>
              </w:rPr>
            </w:pPr>
            <w:r>
              <w:rPr>
                <w:rFonts w:hint="eastAsia" w:ascii="宋体" w:hAnsi="宋体" w:eastAsia="宋体" w:cs="宋体"/>
                <w:b/>
                <w:bCs w:val="0"/>
                <w:color w:val="auto"/>
                <w:kern w:val="2"/>
                <w:sz w:val="24"/>
                <w:szCs w:val="24"/>
                <w:lang w:val="en-US" w:eastAsia="zh-CN" w:bidi="ar"/>
              </w:rPr>
              <w:t>轻质柴油</w:t>
            </w:r>
            <w:r>
              <w:rPr>
                <w:rFonts w:hint="eastAsia" w:ascii="宋体" w:hAnsi="宋体" w:eastAsia="宋体" w:cs="宋体"/>
                <w:bCs/>
                <w:color w:val="auto"/>
                <w:kern w:val="2"/>
                <w:sz w:val="24"/>
                <w:szCs w:val="24"/>
                <w:lang w:val="en-US" w:eastAsia="zh-CN" w:bidi="ar"/>
              </w:rPr>
              <w:t>：轻质柴</w:t>
            </w:r>
            <w:r>
              <w:rPr>
                <w:rFonts w:hint="eastAsia" w:ascii="宋体" w:hAnsi="宋体" w:eastAsia="宋体" w:cs="宋体"/>
                <w:bCs/>
                <w:color w:val="000000"/>
                <w:kern w:val="2"/>
                <w:sz w:val="24"/>
                <w:szCs w:val="24"/>
                <w:lang w:val="en-US" w:eastAsia="zh-CN" w:bidi="ar"/>
              </w:rPr>
              <w:t>油是复杂烃类（碳原子数约</w:t>
            </w:r>
            <w:r>
              <w:rPr>
                <w:rFonts w:hint="default" w:ascii="Times New Roman" w:hAnsi="Times New Roman" w:eastAsia="宋体" w:cs="Times New Roman"/>
                <w:bCs/>
                <w:color w:val="000000"/>
                <w:kern w:val="2"/>
                <w:sz w:val="24"/>
                <w:szCs w:val="24"/>
                <w:lang w:val="en-US" w:eastAsia="zh-CN" w:bidi="ar"/>
              </w:rPr>
              <w:t>10</w:t>
            </w:r>
            <w:r>
              <w:rPr>
                <w:rFonts w:hint="eastAsia" w:ascii="宋体" w:hAnsi="宋体" w:eastAsia="宋体" w:cs="宋体"/>
                <w:bCs/>
                <w:color w:val="000000"/>
                <w:kern w:val="2"/>
                <w:sz w:val="24"/>
                <w:szCs w:val="24"/>
                <w:lang w:val="en-US" w:eastAsia="zh-CN" w:bidi="ar"/>
              </w:rPr>
              <w:t>～</w:t>
            </w:r>
            <w:r>
              <w:rPr>
                <w:rFonts w:hint="default" w:ascii="Times New Roman" w:hAnsi="Times New Roman" w:eastAsia="宋体" w:cs="Times New Roman"/>
                <w:bCs/>
                <w:color w:val="000000"/>
                <w:kern w:val="2"/>
                <w:sz w:val="24"/>
                <w:szCs w:val="24"/>
                <w:lang w:val="en-US" w:eastAsia="zh-CN" w:bidi="ar"/>
              </w:rPr>
              <w:t>22</w:t>
            </w:r>
            <w:r>
              <w:rPr>
                <w:rFonts w:hint="eastAsia" w:ascii="宋体" w:hAnsi="宋体" w:eastAsia="宋体" w:cs="宋体"/>
                <w:bCs/>
                <w:color w:val="000000"/>
                <w:kern w:val="2"/>
                <w:sz w:val="24"/>
                <w:szCs w:val="24"/>
                <w:lang w:val="en-US" w:eastAsia="zh-CN" w:bidi="ar"/>
              </w:rPr>
              <w:t>）混合物，为柴油机燃料，沸点范围为</w:t>
            </w:r>
            <w:r>
              <w:rPr>
                <w:rFonts w:hint="default" w:ascii="Times New Roman" w:hAnsi="Times New Roman" w:eastAsia="宋体" w:cs="Times New Roman"/>
                <w:bCs/>
                <w:color w:val="000000"/>
                <w:kern w:val="2"/>
                <w:sz w:val="24"/>
                <w:szCs w:val="24"/>
                <w:lang w:val="en-US" w:eastAsia="zh-CN" w:bidi="ar"/>
              </w:rPr>
              <w:t>180</w:t>
            </w:r>
            <w:r>
              <w:rPr>
                <w:rFonts w:hint="eastAsia" w:ascii="宋体" w:hAnsi="宋体" w:eastAsia="宋体" w:cs="宋体"/>
                <w:bCs/>
                <w:color w:val="000000"/>
                <w:kern w:val="2"/>
                <w:sz w:val="24"/>
                <w:szCs w:val="24"/>
                <w:lang w:val="en-US" w:eastAsia="zh-CN" w:bidi="ar"/>
              </w:rPr>
              <w:t>～</w:t>
            </w:r>
            <w:r>
              <w:rPr>
                <w:rFonts w:hint="default" w:ascii="Times New Roman" w:hAnsi="Times New Roman" w:eastAsia="宋体" w:cs="Times New Roman"/>
                <w:bCs/>
                <w:color w:val="000000"/>
                <w:kern w:val="2"/>
                <w:sz w:val="24"/>
                <w:szCs w:val="24"/>
                <w:lang w:val="en-US" w:eastAsia="zh-CN" w:bidi="ar"/>
              </w:rPr>
              <w:t>370</w:t>
            </w:r>
            <w:r>
              <w:rPr>
                <w:rFonts w:hint="eastAsia" w:ascii="宋体" w:hAnsi="宋体" w:eastAsia="宋体" w:cs="宋体"/>
                <w:bCs/>
                <w:color w:val="000000"/>
                <w:kern w:val="2"/>
                <w:sz w:val="24"/>
                <w:szCs w:val="24"/>
                <w:lang w:val="en-US" w:eastAsia="zh-CN" w:bidi="ar"/>
              </w:rPr>
              <w:t>℃。主要由原油蒸馏、催化裂化、热裂化、加氢裂化、石油焦化等过程生产的柴油馏分调配而成；也可由页岩油加工和煤液化制取。沸点范围和黏度介于煤油与润滑油之间的液态石油馏分。易燃易挥发，不溶于水，易溶于醇和其他有机溶剂，是组分复杂的混合物。</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lang w:val="en-US" w:eastAsia="zh-CN" w:bidi="ar"/>
              </w:rPr>
              <w:t xml:space="preserve">2.5 </w:t>
            </w:r>
            <w:r>
              <w:rPr>
                <w:rFonts w:hint="eastAsia" w:ascii="宋体" w:hAnsi="宋体" w:eastAsia="宋体" w:cs="宋体"/>
                <w:b/>
                <w:bCs/>
                <w:color w:val="000000"/>
                <w:kern w:val="2"/>
                <w:sz w:val="24"/>
                <w:szCs w:val="24"/>
                <w:lang w:val="en-US" w:eastAsia="zh-CN" w:bidi="ar"/>
              </w:rPr>
              <w:t>项目劳动定员与运行时间</w:t>
            </w:r>
            <w:r>
              <w:rPr>
                <w:rFonts w:hint="default" w:ascii="Times New Roman" w:hAnsi="Times New Roman" w:eastAsia="宋体" w:cs="Times New Roman"/>
                <w:b/>
                <w:bCs/>
                <w:color w:val="000000"/>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highlight w:val="yellow"/>
              </w:rPr>
            </w:pPr>
            <w:r>
              <w:rPr>
                <w:rFonts w:hint="default" w:ascii="Times New Roman" w:hAnsi="Times New Roman" w:eastAsia="宋体" w:cs="Times New Roman"/>
                <w:color w:val="000000"/>
                <w:kern w:val="2"/>
                <w:sz w:val="24"/>
                <w:szCs w:val="24"/>
              </w:rPr>
              <w:t>人员规模：本项目建成后，定员人数为20人，其中行政管理和工勤人员5人，卫生技术人员15人。</w:t>
            </w:r>
            <w:r>
              <w:rPr>
                <w:rFonts w:hint="default" w:ascii="Times New Roman" w:hAnsi="Times New Roman" w:cs="Times New Roman"/>
                <w:color w:val="000000"/>
                <w:kern w:val="2"/>
                <w:sz w:val="24"/>
                <w:szCs w:val="24"/>
                <w:lang w:val="en-US" w:eastAsia="zh-CN"/>
              </w:rPr>
              <w:t>医</w:t>
            </w:r>
            <w:r>
              <w:rPr>
                <w:rFonts w:hint="default" w:ascii="Times New Roman" w:hAnsi="Times New Roman" w:eastAsia="宋体" w:cs="Times New Roman"/>
                <w:color w:val="000000"/>
                <w:kern w:val="2"/>
                <w:sz w:val="24"/>
                <w:szCs w:val="24"/>
              </w:rPr>
              <w:t>院实行24小时工作制，医务人员采用倒班制，年工作时间为365天</w:t>
            </w:r>
            <w:r>
              <w:rPr>
                <w:rFonts w:hint="default" w:ascii="Times New Roman" w:hAnsi="Times New Roman" w:eastAsia="宋体" w:cs="Times New Roman"/>
                <w:color w:val="000000"/>
                <w:kern w:val="2"/>
                <w:sz w:val="24"/>
                <w:szCs w:val="24"/>
                <w:lang w:val="en-US" w:eastAsia="zh-CN" w:bidi="ar"/>
              </w:rPr>
              <w:t>。</w:t>
            </w:r>
          </w:p>
          <w:p>
            <w:pPr>
              <w:pStyle w:val="33"/>
              <w:keepNext w:val="0"/>
              <w:keepLines w:val="0"/>
              <w:widowControl w:val="0"/>
              <w:suppressLineNumbers w:val="0"/>
              <w:spacing w:before="0" w:beforeAutospacing="0" w:after="0" w:afterAutospacing="0"/>
              <w:ind w:left="105" w:leftChars="50" w:right="105" w:rightChars="50" w:firstLine="482"/>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rPr>
              <w:t xml:space="preserve">2.6 </w:t>
            </w:r>
            <w:r>
              <w:rPr>
                <w:rFonts w:hint="eastAsia" w:ascii="宋体" w:hAnsi="宋体" w:eastAsia="宋体" w:cs="宋体"/>
                <w:b/>
                <w:bCs/>
                <w:color w:val="000000"/>
                <w:kern w:val="2"/>
                <w:sz w:val="24"/>
                <w:szCs w:val="24"/>
              </w:rPr>
              <w:t>公用工程</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kern w:val="0"/>
                <w:sz w:val="24"/>
                <w:szCs w:val="24"/>
              </w:rPr>
            </w:pPr>
            <w:r>
              <w:rPr>
                <w:rFonts w:hint="eastAsia" w:ascii="宋体" w:hAnsi="宋体" w:eastAsia="宋体" w:cs="宋体"/>
                <w:bCs/>
                <w:color w:val="000000"/>
                <w:kern w:val="0"/>
                <w:sz w:val="24"/>
                <w:szCs w:val="24"/>
                <w:lang w:val="en-US" w:eastAsia="zh-CN" w:bidi="ar"/>
              </w:rPr>
              <w:t>（</w:t>
            </w:r>
            <w:r>
              <w:rPr>
                <w:rFonts w:hint="default" w:ascii="Times New Roman" w:hAnsi="Times New Roman" w:eastAsia="宋体" w:cs="Times New Roman"/>
                <w:bCs/>
                <w:color w:val="000000"/>
                <w:kern w:val="0"/>
                <w:sz w:val="24"/>
                <w:szCs w:val="24"/>
                <w:lang w:val="en-US" w:eastAsia="zh-CN" w:bidi="ar"/>
              </w:rPr>
              <w:t>1</w:t>
            </w:r>
            <w:r>
              <w:rPr>
                <w:rFonts w:hint="eastAsia" w:ascii="宋体" w:hAnsi="宋体" w:eastAsia="宋体" w:cs="宋体"/>
                <w:bCs/>
                <w:color w:val="000000"/>
                <w:kern w:val="0"/>
                <w:sz w:val="24"/>
                <w:szCs w:val="24"/>
                <w:lang w:val="en-US" w:eastAsia="zh-CN" w:bidi="ar"/>
              </w:rPr>
              <w:t>）给水</w:t>
            </w:r>
            <w:r>
              <w:rPr>
                <w:rFonts w:hint="eastAsia" w:ascii="Times New Roman" w:hAnsi="Times New Roman" w:eastAsia="宋体" w:cs="Times New Roman"/>
                <w:bCs/>
                <w:color w:val="000000"/>
                <w:kern w:val="0"/>
                <w:sz w:val="24"/>
                <w:szCs w:val="24"/>
                <w:lang w:val="en-US" w:eastAsia="zh-CN" w:bidi="ar"/>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kern w:val="0"/>
                <w:sz w:val="24"/>
                <w:szCs w:val="24"/>
              </w:rPr>
            </w:pPr>
            <w:r>
              <w:rPr>
                <w:rFonts w:hint="eastAsia" w:ascii="宋体" w:hAnsi="宋体" w:eastAsia="宋体" w:cs="宋体"/>
                <w:bCs/>
                <w:color w:val="000000"/>
                <w:kern w:val="0"/>
                <w:sz w:val="24"/>
                <w:szCs w:val="24"/>
                <w:lang w:val="en-US" w:eastAsia="zh-CN" w:bidi="ar"/>
              </w:rPr>
              <w:t>本项目供水系统来源于城市自来水，从地块南侧仲尧路引入一根</w:t>
            </w:r>
            <w:r>
              <w:rPr>
                <w:rFonts w:hint="default" w:ascii="Times New Roman" w:hAnsi="Times New Roman" w:eastAsia="宋体" w:cs="Times New Roman"/>
                <w:bCs/>
                <w:color w:val="000000"/>
                <w:kern w:val="0"/>
                <w:sz w:val="24"/>
                <w:szCs w:val="24"/>
                <w:lang w:val="en-US" w:eastAsia="zh-CN" w:bidi="ar"/>
              </w:rPr>
              <w:t>DN150</w:t>
            </w:r>
            <w:r>
              <w:rPr>
                <w:rFonts w:hint="eastAsia" w:ascii="宋体" w:hAnsi="宋体" w:eastAsia="宋体" w:cs="宋体"/>
                <w:bCs/>
                <w:color w:val="000000"/>
                <w:kern w:val="0"/>
                <w:sz w:val="24"/>
                <w:szCs w:val="24"/>
                <w:lang w:val="en-US" w:eastAsia="zh-CN" w:bidi="ar"/>
              </w:rPr>
              <w:t>的市政给水管供本项目用水；项目用水包括职工生活用水及康复人员生活用水、食堂用水、被品洗涤用水</w:t>
            </w:r>
            <w:r>
              <w:rPr>
                <w:rFonts w:hint="eastAsia" w:ascii="宋体" w:hAnsi="宋体" w:cs="宋体"/>
                <w:bCs/>
                <w:color w:val="000000"/>
                <w:kern w:val="0"/>
                <w:sz w:val="24"/>
                <w:szCs w:val="24"/>
                <w:lang w:val="en-US" w:eastAsia="zh-CN" w:bidi="ar"/>
              </w:rPr>
              <w:t>及</w:t>
            </w:r>
            <w:r>
              <w:rPr>
                <w:rFonts w:hint="eastAsia" w:ascii="宋体" w:hAnsi="宋体" w:eastAsia="宋体" w:cs="宋体"/>
                <w:bCs/>
                <w:color w:val="000000"/>
                <w:kern w:val="0"/>
                <w:sz w:val="24"/>
                <w:szCs w:val="24"/>
                <w:lang w:val="en-US" w:eastAsia="zh-CN" w:bidi="ar"/>
              </w:rPr>
              <w:t>绿化用水等。</w:t>
            </w:r>
            <w:r>
              <w:rPr>
                <w:rFonts w:hint="eastAsia" w:ascii="宋体" w:hAnsi="宋体" w:eastAsia="宋体" w:cs="宋体"/>
                <w:bCs/>
                <w:kern w:val="0"/>
                <w:sz w:val="24"/>
                <w:szCs w:val="24"/>
                <w:lang w:val="en-US" w:eastAsia="zh-CN" w:bidi="ar"/>
              </w:rPr>
              <w:t>本次用水量及排水量的估算考虑项目的最大污染负荷，按项目营运期高峰期的用水情况进行估算，废水排放系数取</w:t>
            </w:r>
            <w:r>
              <w:rPr>
                <w:rFonts w:hint="default" w:ascii="Times New Roman" w:hAnsi="Times New Roman" w:eastAsia="宋体" w:cs="Times New Roman"/>
                <w:bCs/>
                <w:kern w:val="0"/>
                <w:sz w:val="24"/>
                <w:szCs w:val="24"/>
                <w:lang w:val="en-US" w:eastAsia="zh-CN" w:bidi="ar"/>
              </w:rPr>
              <w:t>0.8</w:t>
            </w:r>
            <w:r>
              <w:rPr>
                <w:rFonts w:hint="eastAsia" w:ascii="宋体" w:hAnsi="宋体" w:eastAsia="宋体" w:cs="宋体"/>
                <w:bCs/>
                <w:kern w:val="0"/>
                <w:sz w:val="24"/>
                <w:szCs w:val="24"/>
                <w:lang w:val="en-US" w:eastAsia="zh-CN" w:bidi="ar"/>
              </w:rPr>
              <w:t>，</w:t>
            </w:r>
            <w:r>
              <w:rPr>
                <w:rFonts w:hint="eastAsia" w:ascii="宋体" w:hAnsi="宋体" w:eastAsia="宋体" w:cs="宋体"/>
                <w:bCs/>
                <w:kern w:val="2"/>
                <w:sz w:val="24"/>
                <w:szCs w:val="24"/>
                <w:lang w:val="en-US" w:eastAsia="zh-CN" w:bidi="ar"/>
              </w:rPr>
              <w:t>项目生活热水供应采用太阳能热水机组，辅助热源采用空气源热水机组；</w:t>
            </w:r>
            <w:r>
              <w:rPr>
                <w:rFonts w:hint="eastAsia" w:ascii="宋体" w:hAnsi="宋体" w:eastAsia="宋体" w:cs="宋体"/>
                <w:bCs/>
                <w:color w:val="000000"/>
                <w:kern w:val="2"/>
                <w:sz w:val="24"/>
                <w:szCs w:val="24"/>
                <w:lang w:val="en-US" w:eastAsia="zh-CN" w:bidi="ar"/>
              </w:rPr>
              <w:t>院区每层开水间内设置电开水器供应开水</w:t>
            </w:r>
            <w:r>
              <w:rPr>
                <w:rFonts w:hint="eastAsia" w:ascii="宋体" w:hAnsi="宋体" w:eastAsia="宋体" w:cs="宋体"/>
                <w:bCs/>
                <w:color w:val="000000"/>
                <w:kern w:val="0"/>
                <w:sz w:val="24"/>
                <w:szCs w:val="24"/>
                <w:lang w:val="en-US" w:eastAsia="zh-CN" w:bidi="ar"/>
              </w:rPr>
              <w:t>。</w:t>
            </w:r>
          </w:p>
          <w:p>
            <w:pPr>
              <w:pStyle w:val="33"/>
              <w:keepNext w:val="0"/>
              <w:keepLines w:val="0"/>
              <w:widowControl w:val="0"/>
              <w:suppressLineNumbers w:val="0"/>
              <w:spacing w:before="0" w:beforeAutospacing="0" w:after="0" w:afterAutospacing="0"/>
              <w:ind w:left="0" w:leftChars="0" w:right="105" w:rightChars="50" w:firstLine="480"/>
              <w:rPr>
                <w:rFonts w:hint="default" w:ascii="Times New Roman" w:hAnsi="Times New Roman" w:eastAsia="宋体" w:cs="Times New Roman"/>
                <w:bCs/>
                <w:color w:val="000000"/>
                <w:kern w:val="0"/>
                <w:sz w:val="24"/>
                <w:szCs w:val="24"/>
              </w:rPr>
            </w:pPr>
            <w:r>
              <w:rPr>
                <w:rFonts w:hint="eastAsia" w:ascii="宋体" w:hAnsi="宋体" w:eastAsia="宋体" w:cs="宋体"/>
                <w:bCs/>
                <w:color w:val="000000"/>
                <w:kern w:val="0"/>
                <w:sz w:val="24"/>
                <w:szCs w:val="24"/>
              </w:rPr>
              <w:t>（</w:t>
            </w:r>
            <w:r>
              <w:rPr>
                <w:rFonts w:hint="default" w:ascii="Times New Roman" w:hAnsi="Times New Roman" w:eastAsia="宋体" w:cs="Times New Roman"/>
                <w:bCs/>
                <w:color w:val="000000"/>
                <w:kern w:val="0"/>
                <w:sz w:val="24"/>
                <w:szCs w:val="24"/>
              </w:rPr>
              <w:t>2</w:t>
            </w:r>
            <w:r>
              <w:rPr>
                <w:rFonts w:hint="eastAsia" w:ascii="宋体" w:hAnsi="宋体" w:eastAsia="宋体" w:cs="宋体"/>
                <w:bCs/>
                <w:color w:val="000000"/>
                <w:kern w:val="0"/>
                <w:sz w:val="24"/>
                <w:szCs w:val="24"/>
              </w:rPr>
              <w:t>）排水</w:t>
            </w:r>
          </w:p>
          <w:p>
            <w:pPr>
              <w:pStyle w:val="33"/>
              <w:keepNext w:val="0"/>
              <w:keepLines w:val="0"/>
              <w:widowControl w:val="0"/>
              <w:suppressLineNumbers w:val="0"/>
              <w:spacing w:before="0" w:beforeAutospacing="0" w:after="0" w:afterAutospacing="0"/>
              <w:ind w:left="0" w:leftChars="0" w:right="105" w:rightChars="50" w:firstLine="480"/>
              <w:rPr>
                <w:rFonts w:hint="default" w:ascii="Times New Roman" w:hAnsi="Times New Roman" w:eastAsia="宋体" w:cs="Times New Roman"/>
                <w:bCs/>
                <w:color w:val="000000"/>
                <w:kern w:val="0"/>
                <w:sz w:val="24"/>
                <w:szCs w:val="24"/>
              </w:rPr>
            </w:pPr>
            <w:r>
              <w:rPr>
                <w:rFonts w:hint="default" w:ascii="Times New Roman" w:hAnsi="Times New Roman" w:eastAsia="宋体" w:cs="Times New Roman"/>
                <w:bCs/>
                <w:color w:val="000000"/>
                <w:kern w:val="0"/>
                <w:sz w:val="24"/>
                <w:szCs w:val="24"/>
              </w:rPr>
              <w:t>项目</w:t>
            </w:r>
            <w:r>
              <w:rPr>
                <w:rFonts w:hint="default" w:ascii="Times New Roman" w:hAnsi="Times New Roman" w:eastAsia="宋体" w:cs="Times New Roman"/>
                <w:color w:val="000000"/>
                <w:kern w:val="2"/>
                <w:sz w:val="24"/>
                <w:szCs w:val="24"/>
              </w:rPr>
              <w:t>采用清污分流、雨污分流制，雨水排入市政雨水管网，污水</w:t>
            </w:r>
            <w:r>
              <w:rPr>
                <w:rFonts w:hint="default" w:ascii="Times New Roman" w:hAnsi="Times New Roman" w:cs="Times New Roman"/>
                <w:color w:val="000000"/>
                <w:kern w:val="2"/>
                <w:sz w:val="24"/>
                <w:szCs w:val="24"/>
                <w:lang w:val="en-US" w:eastAsia="zh-CN"/>
              </w:rPr>
              <w:t>经管网收集后依托</w:t>
            </w:r>
            <w:r>
              <w:rPr>
                <w:rFonts w:hint="default" w:ascii="Times New Roman" w:hAnsi="Times New Roman" w:eastAsia="宋体" w:cs="Times New Roman"/>
                <w:color w:val="000000"/>
                <w:kern w:val="2"/>
                <w:sz w:val="24"/>
                <w:szCs w:val="24"/>
              </w:rPr>
              <w:t>奉新县中医院污水处理</w:t>
            </w:r>
            <w:r>
              <w:rPr>
                <w:rFonts w:hint="default" w:ascii="Times New Roman" w:hAnsi="Times New Roman" w:cs="Times New Roman"/>
                <w:color w:val="000000"/>
                <w:kern w:val="2"/>
                <w:sz w:val="24"/>
                <w:szCs w:val="24"/>
                <w:lang w:val="en-US" w:eastAsia="zh-CN"/>
              </w:rPr>
              <w:t>站</w:t>
            </w:r>
            <w:r>
              <w:rPr>
                <w:rFonts w:hint="default" w:ascii="Times New Roman" w:hAnsi="Times New Roman" w:eastAsia="宋体" w:cs="Times New Roman"/>
                <w:color w:val="000000"/>
                <w:kern w:val="2"/>
                <w:sz w:val="24"/>
                <w:szCs w:val="24"/>
              </w:rPr>
              <w:t>处理后</w:t>
            </w:r>
            <w:r>
              <w:rPr>
                <w:rFonts w:hint="default" w:ascii="Times New Roman" w:hAnsi="Times New Roman" w:cs="Times New Roman"/>
                <w:color w:val="000000"/>
                <w:kern w:val="2"/>
                <w:sz w:val="24"/>
                <w:szCs w:val="24"/>
                <w:lang w:val="en-US" w:eastAsia="zh-CN"/>
              </w:rPr>
              <w:t>通过市政污水管网</w:t>
            </w:r>
            <w:r>
              <w:rPr>
                <w:rFonts w:hint="default" w:ascii="Times New Roman" w:hAnsi="Times New Roman" w:eastAsia="宋体" w:cs="Times New Roman"/>
                <w:color w:val="000000"/>
                <w:kern w:val="2"/>
                <w:sz w:val="24"/>
                <w:szCs w:val="24"/>
              </w:rPr>
              <w:t>排入奉新县城市污水处理厂，</w:t>
            </w:r>
            <w:r>
              <w:rPr>
                <w:rFonts w:hint="default" w:ascii="Times New Roman" w:hAnsi="Times New Roman" w:eastAsia="宋体" w:cs="Times New Roman"/>
                <w:color w:val="000000"/>
                <w:kern w:val="0"/>
                <w:sz w:val="24"/>
                <w:szCs w:val="24"/>
              </w:rPr>
              <w:t>达到《城镇污水处理厂污染物排放标准》(GB18918-2002）表1中一级标准的A标准后排至南潦河</w:t>
            </w:r>
            <w:r>
              <w:rPr>
                <w:rFonts w:hint="default" w:ascii="Times New Roman" w:hAnsi="Times New Roman" w:eastAsia="宋体" w:cs="Times New Roman"/>
                <w:bCs/>
                <w:color w:val="000000"/>
                <w:kern w:val="0"/>
                <w:sz w:val="24"/>
                <w:szCs w:val="24"/>
              </w:rPr>
              <w:t>；绿化及道路洒水自然蒸发损耗。</w:t>
            </w:r>
          </w:p>
          <w:p>
            <w:pPr>
              <w:pStyle w:val="33"/>
              <w:keepNext w:val="0"/>
              <w:keepLines w:val="0"/>
              <w:widowControl w:val="0"/>
              <w:suppressLineNumbers w:val="0"/>
              <w:spacing w:before="0" w:beforeAutospacing="0" w:after="0" w:afterAutospacing="0"/>
              <w:ind w:left="0" w:leftChars="0" w:right="105" w:rightChars="50" w:firstLine="480"/>
              <w:rPr>
                <w:rFonts w:hint="default" w:ascii="Times New Roman" w:hAnsi="Times New Roman" w:eastAsia="宋体" w:cs="Times New Roman"/>
                <w:b/>
                <w:bCs w:val="0"/>
                <w:color w:val="000000"/>
                <w:kern w:val="2"/>
                <w:sz w:val="24"/>
                <w:szCs w:val="24"/>
              </w:rPr>
            </w:pPr>
            <w:r>
              <w:rPr>
                <w:rFonts w:hint="default" w:ascii="Times New Roman" w:hAnsi="Times New Roman" w:eastAsia="宋体" w:cs="Times New Roman"/>
                <w:bCs/>
                <w:color w:val="000000"/>
                <w:kern w:val="2"/>
                <w:sz w:val="24"/>
                <w:szCs w:val="24"/>
              </w:rPr>
              <w:t>本次环评根据《医院污水处理工程技术规范》（HJ2029-2013）以及《江西省生活用水定额》（DB36/T419-2017）等并结合项目本身特点确定本项目用水情况，项目给排水情况见下表2-5及图2-1：</w:t>
            </w:r>
          </w:p>
          <w:p>
            <w:pPr>
              <w:pStyle w:val="33"/>
              <w:keepNext w:val="0"/>
              <w:keepLines w:val="0"/>
              <w:widowControl w:val="0"/>
              <w:suppressLineNumbers w:val="0"/>
              <w:spacing w:before="0" w:beforeAutospacing="0" w:after="0" w:afterAutospacing="0"/>
              <w:ind w:left="0" w:leftChars="0" w:right="105" w:rightChars="50" w:firstLine="0" w:firstLineChars="0"/>
              <w:jc w:val="center"/>
              <w:rPr>
                <w:rFonts w:hint="default" w:ascii="Times New Roman" w:hAnsi="Times New Roman" w:eastAsia="宋体" w:cs="Times New Roman"/>
                <w:b/>
                <w:bCs w:val="0"/>
                <w:color w:val="000000"/>
                <w:kern w:val="2"/>
                <w:sz w:val="24"/>
                <w:szCs w:val="24"/>
              </w:rPr>
            </w:pPr>
            <w:r>
              <w:rPr>
                <w:rFonts w:hint="eastAsia" w:ascii="宋体" w:hAnsi="宋体" w:eastAsia="宋体" w:cs="宋体"/>
                <w:b/>
                <w:bCs w:val="0"/>
                <w:color w:val="000000"/>
                <w:kern w:val="2"/>
                <w:sz w:val="24"/>
                <w:szCs w:val="24"/>
              </w:rPr>
              <w:t>表</w:t>
            </w:r>
            <w:r>
              <w:rPr>
                <w:rFonts w:hint="default" w:ascii="Times New Roman" w:hAnsi="Times New Roman" w:eastAsia="宋体" w:cs="Times New Roman"/>
                <w:b/>
                <w:bCs w:val="0"/>
                <w:color w:val="000000"/>
                <w:kern w:val="2"/>
                <w:sz w:val="24"/>
                <w:szCs w:val="24"/>
              </w:rPr>
              <w:t xml:space="preserve">2-5 </w:t>
            </w:r>
            <w:r>
              <w:rPr>
                <w:rFonts w:hint="eastAsia" w:ascii="宋体" w:hAnsi="宋体" w:eastAsia="宋体" w:cs="宋体"/>
                <w:b/>
                <w:bCs w:val="0"/>
                <w:color w:val="000000"/>
                <w:kern w:val="2"/>
                <w:sz w:val="24"/>
                <w:szCs w:val="24"/>
              </w:rPr>
              <w:t xml:space="preserve">项目给排水情况一览表 </w:t>
            </w:r>
          </w:p>
          <w:tbl>
            <w:tblPr>
              <w:tblStyle w:val="13"/>
              <w:tblW w:w="4994"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15"/>
              <w:gridCol w:w="795"/>
              <w:gridCol w:w="998"/>
              <w:gridCol w:w="1112"/>
              <w:gridCol w:w="1044"/>
              <w:gridCol w:w="803"/>
              <w:gridCol w:w="961"/>
              <w:gridCol w:w="721"/>
              <w:gridCol w:w="826"/>
              <w:gridCol w:w="9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41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rPr>
                  </w:pPr>
                  <w:r>
                    <w:rPr>
                      <w:rFonts w:hint="default" w:ascii="Times New Roman" w:hAnsi="Times New Roman" w:eastAsia="宋体" w:cs="Times New Roman"/>
                      <w:b/>
                      <w:bCs/>
                      <w:color w:val="000000"/>
                      <w:kern w:val="2"/>
                      <w:sz w:val="18"/>
                      <w:szCs w:val="18"/>
                      <w:lang w:val="en-US" w:eastAsia="zh-CN" w:bidi="ar"/>
                    </w:rPr>
                    <w:t>序号</w:t>
                  </w:r>
                </w:p>
              </w:tc>
              <w:tc>
                <w:tcPr>
                  <w:tcW w:w="79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rPr>
                  </w:pPr>
                  <w:r>
                    <w:rPr>
                      <w:rFonts w:hint="default" w:ascii="Times New Roman" w:hAnsi="Times New Roman" w:eastAsia="宋体" w:cs="Times New Roman"/>
                      <w:b/>
                      <w:bCs/>
                      <w:color w:val="000000"/>
                      <w:kern w:val="2"/>
                      <w:sz w:val="18"/>
                      <w:szCs w:val="18"/>
                      <w:lang w:val="en-US" w:eastAsia="zh-CN" w:bidi="ar"/>
                    </w:rPr>
                    <w:t>用水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rPr>
                  </w:pPr>
                  <w:r>
                    <w:rPr>
                      <w:rFonts w:hint="default" w:ascii="Times New Roman" w:hAnsi="Times New Roman" w:eastAsia="宋体" w:cs="Times New Roman"/>
                      <w:b/>
                      <w:bCs/>
                      <w:color w:val="000000"/>
                      <w:kern w:val="2"/>
                      <w:sz w:val="18"/>
                      <w:szCs w:val="18"/>
                      <w:lang w:val="en-US" w:eastAsia="zh-CN" w:bidi="ar"/>
                    </w:rPr>
                    <w:t>项目</w:t>
                  </w:r>
                </w:p>
              </w:tc>
              <w:tc>
                <w:tcPr>
                  <w:tcW w:w="99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rPr>
                  </w:pPr>
                  <w:r>
                    <w:rPr>
                      <w:rFonts w:hint="default" w:ascii="Times New Roman" w:hAnsi="Times New Roman" w:eastAsia="宋体" w:cs="Times New Roman"/>
                      <w:b/>
                      <w:bCs/>
                      <w:color w:val="000000"/>
                      <w:kern w:val="2"/>
                      <w:sz w:val="18"/>
                      <w:szCs w:val="18"/>
                      <w:lang w:val="en-US" w:eastAsia="zh-CN" w:bidi="ar"/>
                    </w:rPr>
                    <w:t>用水定额</w:t>
                  </w:r>
                </w:p>
              </w:tc>
              <w:tc>
                <w:tcPr>
                  <w:tcW w:w="111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rPr>
                  </w:pPr>
                  <w:r>
                    <w:rPr>
                      <w:rFonts w:hint="default" w:ascii="Times New Roman" w:hAnsi="Times New Roman" w:eastAsia="宋体" w:cs="Times New Roman"/>
                      <w:b/>
                      <w:bCs/>
                      <w:color w:val="000000"/>
                      <w:kern w:val="2"/>
                      <w:sz w:val="18"/>
                      <w:szCs w:val="18"/>
                      <w:lang w:val="en-US" w:eastAsia="zh-CN" w:bidi="ar"/>
                    </w:rPr>
                    <w:t>使用数量（人）或者面积</w:t>
                  </w:r>
                </w:p>
              </w:tc>
              <w:tc>
                <w:tcPr>
                  <w:tcW w:w="104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rPr>
                  </w:pPr>
                  <w:r>
                    <w:rPr>
                      <w:rFonts w:hint="default" w:ascii="Times New Roman" w:hAnsi="Times New Roman" w:eastAsia="宋体" w:cs="Times New Roman"/>
                      <w:b/>
                      <w:bCs/>
                      <w:color w:val="000000"/>
                      <w:kern w:val="2"/>
                      <w:sz w:val="18"/>
                      <w:szCs w:val="18"/>
                      <w:lang w:val="en-US" w:eastAsia="zh-CN" w:bidi="ar"/>
                    </w:rPr>
                    <w:t>最高日用水量（m³/d）</w:t>
                  </w:r>
                </w:p>
              </w:tc>
              <w:tc>
                <w:tcPr>
                  <w:tcW w:w="80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rPr>
                  </w:pPr>
                  <w:r>
                    <w:rPr>
                      <w:rFonts w:hint="default" w:ascii="Times New Roman" w:hAnsi="Times New Roman" w:eastAsia="宋体" w:cs="Times New Roman"/>
                      <w:b/>
                      <w:bCs/>
                      <w:color w:val="000000"/>
                      <w:kern w:val="2"/>
                      <w:sz w:val="18"/>
                      <w:szCs w:val="18"/>
                      <w:lang w:val="en-US" w:eastAsia="zh-CN" w:bidi="ar"/>
                    </w:rPr>
                    <w:t>时变化系数</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rPr>
                  </w:pPr>
                  <w:r>
                    <w:rPr>
                      <w:rFonts w:hint="default" w:ascii="Times New Roman" w:hAnsi="Times New Roman" w:eastAsia="宋体" w:cs="Times New Roman"/>
                      <w:b/>
                      <w:bCs/>
                      <w:color w:val="000000"/>
                      <w:kern w:val="2"/>
                      <w:sz w:val="18"/>
                      <w:szCs w:val="18"/>
                      <w:lang w:val="en-US" w:eastAsia="zh-CN" w:bidi="ar"/>
                    </w:rPr>
                    <w:t>（K）</w:t>
                  </w:r>
                </w:p>
              </w:tc>
              <w:tc>
                <w:tcPr>
                  <w:tcW w:w="96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rPr>
                  </w:pPr>
                  <w:r>
                    <w:rPr>
                      <w:rFonts w:hint="default" w:ascii="Times New Roman" w:hAnsi="Times New Roman" w:eastAsia="宋体" w:cs="Times New Roman"/>
                      <w:b/>
                      <w:bCs/>
                      <w:color w:val="000000"/>
                      <w:kern w:val="2"/>
                      <w:sz w:val="18"/>
                      <w:szCs w:val="18"/>
                      <w:lang w:val="en-US" w:eastAsia="zh-CN" w:bidi="ar"/>
                    </w:rPr>
                    <w:t>最大时用水量（m³/h）</w:t>
                  </w:r>
                </w:p>
              </w:tc>
              <w:tc>
                <w:tcPr>
                  <w:tcW w:w="72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rPr>
                  </w:pPr>
                  <w:r>
                    <w:rPr>
                      <w:rFonts w:hint="default" w:ascii="Times New Roman" w:hAnsi="Times New Roman" w:eastAsia="宋体" w:cs="Times New Roman"/>
                      <w:b/>
                      <w:bCs/>
                      <w:color w:val="000000"/>
                      <w:kern w:val="2"/>
                      <w:sz w:val="18"/>
                      <w:szCs w:val="18"/>
                      <w:lang w:val="en-US" w:eastAsia="zh-CN" w:bidi="ar"/>
                    </w:rPr>
                    <w:t>用水时间（h）</w:t>
                  </w:r>
                </w:p>
              </w:tc>
              <w:tc>
                <w:tcPr>
                  <w:tcW w:w="82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highlight w:val="yellow"/>
                    </w:rPr>
                  </w:pPr>
                  <w:r>
                    <w:rPr>
                      <w:rFonts w:hint="default" w:ascii="Times New Roman" w:hAnsi="Times New Roman" w:eastAsia="宋体" w:cs="Times New Roman"/>
                      <w:b/>
                      <w:bCs/>
                      <w:color w:val="000000"/>
                      <w:kern w:val="2"/>
                      <w:sz w:val="18"/>
                      <w:szCs w:val="18"/>
                      <w:lang w:val="en-US" w:eastAsia="zh-CN" w:bidi="ar"/>
                    </w:rPr>
                    <w:t>产污系数%</w:t>
                  </w:r>
                </w:p>
              </w:tc>
              <w:tc>
                <w:tcPr>
                  <w:tcW w:w="91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rPr>
                  </w:pPr>
                  <w:r>
                    <w:rPr>
                      <w:rFonts w:hint="default" w:ascii="Times New Roman" w:hAnsi="Times New Roman" w:eastAsia="宋体" w:cs="Times New Roman"/>
                      <w:b/>
                      <w:bCs/>
                      <w:color w:val="000000"/>
                      <w:kern w:val="2"/>
                      <w:sz w:val="18"/>
                      <w:szCs w:val="18"/>
                      <w:lang w:val="en-US" w:eastAsia="zh-CN" w:bidi="ar"/>
                    </w:rPr>
                    <w:t>排水量</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color w:val="000000"/>
                      <w:kern w:val="2"/>
                      <w:sz w:val="18"/>
                      <w:szCs w:val="18"/>
                      <w:highlight w:val="yellow"/>
                    </w:rPr>
                  </w:pPr>
                  <w:r>
                    <w:rPr>
                      <w:rFonts w:hint="default" w:ascii="Times New Roman" w:hAnsi="Times New Roman" w:eastAsia="宋体" w:cs="Times New Roman"/>
                      <w:b/>
                      <w:bCs/>
                      <w:color w:val="000000"/>
                      <w:kern w:val="2"/>
                      <w:sz w:val="18"/>
                      <w:szCs w:val="18"/>
                      <w:lang w:val="en-US" w:eastAsia="zh-CN" w:bidi="ar"/>
                    </w:rPr>
                    <w:t>（m³/d）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w:t>
                  </w:r>
                </w:p>
              </w:tc>
              <w:tc>
                <w:tcPr>
                  <w:tcW w:w="79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cs="Times New Roman"/>
                      <w:color w:val="000000"/>
                      <w:kern w:val="2"/>
                      <w:sz w:val="18"/>
                      <w:szCs w:val="18"/>
                      <w:lang w:val="en-US" w:eastAsia="zh-CN" w:bidi="ar"/>
                    </w:rPr>
                  </w:pPr>
                  <w:r>
                    <w:rPr>
                      <w:rFonts w:hint="eastAsia" w:cs="Times New Roman"/>
                      <w:color w:val="000000"/>
                      <w:kern w:val="2"/>
                      <w:sz w:val="18"/>
                      <w:szCs w:val="18"/>
                      <w:lang w:val="en-US" w:eastAsia="zh-CN" w:bidi="ar"/>
                    </w:rPr>
                    <w:t>康养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lang w:val="en-US"/>
                    </w:rPr>
                  </w:pPr>
                  <w:r>
                    <w:rPr>
                      <w:rFonts w:hint="eastAsia" w:cs="Times New Roman"/>
                      <w:color w:val="000000"/>
                      <w:kern w:val="2"/>
                      <w:sz w:val="18"/>
                      <w:szCs w:val="18"/>
                      <w:lang w:val="en-US" w:eastAsia="zh-CN" w:bidi="ar"/>
                    </w:rPr>
                    <w:t>大楼</w:t>
                  </w:r>
                </w:p>
              </w:tc>
              <w:tc>
                <w:tcPr>
                  <w:tcW w:w="99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eastAsia" w:cs="Times New Roman"/>
                      <w:color w:val="000000"/>
                      <w:kern w:val="2"/>
                      <w:sz w:val="18"/>
                      <w:szCs w:val="18"/>
                      <w:lang w:val="en-US" w:eastAsia="zh-CN" w:bidi="ar"/>
                    </w:rPr>
                    <w:t>30</w:t>
                  </w:r>
                  <w:r>
                    <w:rPr>
                      <w:rFonts w:hint="default" w:ascii="Times New Roman" w:hAnsi="Times New Roman" w:eastAsia="宋体" w:cs="Times New Roman"/>
                      <w:color w:val="000000"/>
                      <w:kern w:val="2"/>
                      <w:sz w:val="18"/>
                      <w:szCs w:val="18"/>
                      <w:lang w:val="en-US" w:eastAsia="zh-CN" w:bidi="ar"/>
                    </w:rPr>
                    <w:t>0L/人/d</w:t>
                  </w:r>
                </w:p>
              </w:tc>
              <w:tc>
                <w:tcPr>
                  <w:tcW w:w="111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126</w:t>
                  </w:r>
                  <w:r>
                    <w:rPr>
                      <w:rFonts w:hint="eastAsia" w:cs="Times New Roman"/>
                      <w:color w:val="000000"/>
                      <w:kern w:val="2"/>
                      <w:sz w:val="18"/>
                      <w:szCs w:val="18"/>
                      <w:lang w:val="en-US" w:eastAsia="zh-CN" w:bidi="ar"/>
                    </w:rPr>
                    <w:t>床</w:t>
                  </w:r>
                </w:p>
              </w:tc>
              <w:tc>
                <w:tcPr>
                  <w:tcW w:w="104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lang w:val="en-US"/>
                    </w:rPr>
                  </w:pPr>
                  <w:r>
                    <w:rPr>
                      <w:rFonts w:hint="eastAsia" w:cs="Times New Roman"/>
                      <w:color w:val="000000"/>
                      <w:kern w:val="2"/>
                      <w:sz w:val="18"/>
                      <w:szCs w:val="18"/>
                      <w:lang w:val="en-US" w:eastAsia="zh-CN" w:bidi="ar"/>
                    </w:rPr>
                    <w:t>37.8</w:t>
                  </w:r>
                </w:p>
              </w:tc>
              <w:tc>
                <w:tcPr>
                  <w:tcW w:w="80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2.0</w:t>
                  </w:r>
                </w:p>
              </w:tc>
              <w:tc>
                <w:tcPr>
                  <w:tcW w:w="96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lang w:val="en-US"/>
                    </w:rPr>
                  </w:pPr>
                  <w:r>
                    <w:rPr>
                      <w:rFonts w:hint="eastAsia" w:cs="Times New Roman"/>
                      <w:color w:val="000000"/>
                      <w:kern w:val="2"/>
                      <w:sz w:val="18"/>
                      <w:szCs w:val="18"/>
                      <w:lang w:val="en-US" w:eastAsia="zh-CN" w:bidi="ar"/>
                    </w:rPr>
                    <w:t>3.15</w:t>
                  </w:r>
                </w:p>
              </w:tc>
              <w:tc>
                <w:tcPr>
                  <w:tcW w:w="72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24</w:t>
                  </w:r>
                </w:p>
              </w:tc>
              <w:tc>
                <w:tcPr>
                  <w:tcW w:w="82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80</w:t>
                  </w:r>
                </w:p>
              </w:tc>
              <w:tc>
                <w:tcPr>
                  <w:tcW w:w="91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lang w:val="en-US"/>
                    </w:rPr>
                  </w:pPr>
                  <w:r>
                    <w:rPr>
                      <w:rFonts w:hint="eastAsia" w:cs="Times New Roman"/>
                      <w:color w:val="000000"/>
                      <w:kern w:val="2"/>
                      <w:sz w:val="18"/>
                      <w:szCs w:val="18"/>
                      <w:lang w:val="en-US" w:eastAsia="zh-CN" w:bidi="ar"/>
                    </w:rPr>
                    <w:t>30.24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2</w:t>
                  </w:r>
                </w:p>
              </w:tc>
              <w:tc>
                <w:tcPr>
                  <w:tcW w:w="79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食堂</w:t>
                  </w:r>
                </w:p>
              </w:tc>
              <w:tc>
                <w:tcPr>
                  <w:tcW w:w="99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lang w:val="en-US" w:eastAsia="zh-CN" w:bidi="ar"/>
                    </w:rPr>
                    <w:t>15L/人/次</w:t>
                  </w:r>
                </w:p>
              </w:tc>
              <w:tc>
                <w:tcPr>
                  <w:tcW w:w="111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lang w:val="en-US" w:eastAsia="zh-CN" w:bidi="ar"/>
                    </w:rPr>
                    <w:t>150人</w:t>
                  </w:r>
                </w:p>
              </w:tc>
              <w:tc>
                <w:tcPr>
                  <w:tcW w:w="104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2.25</w:t>
                  </w:r>
                </w:p>
              </w:tc>
              <w:tc>
                <w:tcPr>
                  <w:tcW w:w="80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1.5</w:t>
                  </w:r>
                </w:p>
              </w:tc>
              <w:tc>
                <w:tcPr>
                  <w:tcW w:w="96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lang w:val="en-US"/>
                    </w:rPr>
                  </w:pPr>
                  <w:r>
                    <w:rPr>
                      <w:rFonts w:hint="default" w:ascii="Times New Roman" w:hAnsi="Times New Roman" w:eastAsia="宋体" w:cs="Times New Roman"/>
                      <w:color w:val="000000"/>
                      <w:kern w:val="2"/>
                      <w:sz w:val="18"/>
                      <w:szCs w:val="18"/>
                      <w:lang w:val="en-US" w:eastAsia="zh-CN" w:bidi="ar"/>
                    </w:rPr>
                    <w:t>0.</w:t>
                  </w:r>
                  <w:r>
                    <w:rPr>
                      <w:rFonts w:hint="eastAsia" w:cs="Times New Roman"/>
                      <w:color w:val="000000"/>
                      <w:kern w:val="2"/>
                      <w:sz w:val="18"/>
                      <w:szCs w:val="18"/>
                      <w:lang w:val="en-US" w:eastAsia="zh-CN" w:bidi="ar"/>
                    </w:rPr>
                    <w:t>34</w:t>
                  </w:r>
                </w:p>
              </w:tc>
              <w:tc>
                <w:tcPr>
                  <w:tcW w:w="72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12</w:t>
                  </w:r>
                </w:p>
              </w:tc>
              <w:tc>
                <w:tcPr>
                  <w:tcW w:w="82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80</w:t>
                  </w:r>
                </w:p>
              </w:tc>
              <w:tc>
                <w:tcPr>
                  <w:tcW w:w="91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3</w:t>
                  </w:r>
                </w:p>
              </w:tc>
              <w:tc>
                <w:tcPr>
                  <w:tcW w:w="79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lang w:val="en-US" w:eastAsia="zh-CN" w:bidi="ar"/>
                    </w:rPr>
                  </w:pPr>
                  <w:r>
                    <w:rPr>
                      <w:rFonts w:hint="default" w:ascii="Times New Roman" w:hAnsi="Times New Roman" w:eastAsia="宋体" w:cs="Times New Roman"/>
                      <w:color w:val="000000"/>
                      <w:kern w:val="2"/>
                      <w:sz w:val="18"/>
                      <w:szCs w:val="18"/>
                      <w:lang w:val="en-US" w:eastAsia="zh-CN" w:bidi="ar"/>
                    </w:rPr>
                    <w:t>被品</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洗涤</w:t>
                  </w:r>
                </w:p>
              </w:tc>
              <w:tc>
                <w:tcPr>
                  <w:tcW w:w="99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0"/>
                      <w:sz w:val="18"/>
                      <w:szCs w:val="18"/>
                      <w:lang w:val="en-US" w:eastAsia="zh-CN" w:bidi="ar"/>
                    </w:rPr>
                    <w:t>60L/kg-干衣物</w:t>
                  </w:r>
                </w:p>
              </w:tc>
              <w:tc>
                <w:tcPr>
                  <w:tcW w:w="111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126床，</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kern w:val="2"/>
                      <w:sz w:val="18"/>
                      <w:szCs w:val="18"/>
                    </w:rPr>
                  </w:pPr>
                  <w:r>
                    <w:rPr>
                      <w:rFonts w:hint="default" w:ascii="Times New Roman" w:hAnsi="Times New Roman" w:eastAsia="宋体" w:cs="Times New Roman"/>
                      <w:color w:val="000000"/>
                      <w:kern w:val="2"/>
                      <w:sz w:val="18"/>
                      <w:szCs w:val="18"/>
                      <w:lang w:val="en-US" w:eastAsia="zh-CN" w:bidi="ar"/>
                    </w:rPr>
                    <w:t>2.5kg/床</w:t>
                  </w:r>
                </w:p>
              </w:tc>
              <w:tc>
                <w:tcPr>
                  <w:tcW w:w="104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18.9</w:t>
                  </w:r>
                </w:p>
              </w:tc>
              <w:tc>
                <w:tcPr>
                  <w:tcW w:w="80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1.2</w:t>
                  </w:r>
                </w:p>
              </w:tc>
              <w:tc>
                <w:tcPr>
                  <w:tcW w:w="96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lang w:val="en-US"/>
                    </w:rPr>
                  </w:pPr>
                  <w:r>
                    <w:rPr>
                      <w:rFonts w:hint="eastAsia" w:cs="Times New Roman"/>
                      <w:color w:val="000000"/>
                      <w:kern w:val="2"/>
                      <w:sz w:val="18"/>
                      <w:szCs w:val="18"/>
                      <w:lang w:val="en-US" w:eastAsia="zh-CN" w:bidi="ar"/>
                    </w:rPr>
                    <w:t>2.27</w:t>
                  </w:r>
                </w:p>
              </w:tc>
              <w:tc>
                <w:tcPr>
                  <w:tcW w:w="72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10</w:t>
                  </w:r>
                </w:p>
              </w:tc>
              <w:tc>
                <w:tcPr>
                  <w:tcW w:w="82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80</w:t>
                  </w:r>
                </w:p>
              </w:tc>
              <w:tc>
                <w:tcPr>
                  <w:tcW w:w="91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4</w:t>
                  </w:r>
                </w:p>
              </w:tc>
              <w:tc>
                <w:tcPr>
                  <w:tcW w:w="79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lang w:val="en-US" w:eastAsia="zh-CN" w:bidi="ar"/>
                    </w:rPr>
                  </w:pPr>
                  <w:r>
                    <w:rPr>
                      <w:rFonts w:hint="default" w:ascii="Times New Roman" w:hAnsi="Times New Roman" w:eastAsia="宋体" w:cs="Times New Roman"/>
                      <w:color w:val="000000"/>
                      <w:kern w:val="2"/>
                      <w:sz w:val="18"/>
                      <w:szCs w:val="18"/>
                      <w:lang w:val="en-US" w:eastAsia="zh-CN" w:bidi="ar"/>
                    </w:rPr>
                    <w:t>绿化</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浇洒</w:t>
                  </w:r>
                </w:p>
              </w:tc>
              <w:tc>
                <w:tcPr>
                  <w:tcW w:w="99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lang w:val="en-US" w:eastAsia="zh-CN" w:bidi="ar"/>
                    </w:rPr>
                    <w:t>2L/m²/次</w:t>
                  </w:r>
                </w:p>
              </w:tc>
              <w:tc>
                <w:tcPr>
                  <w:tcW w:w="111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lang w:val="en-US" w:eastAsia="zh-CN" w:bidi="ar"/>
                    </w:rPr>
                    <w:t>4800m</w:t>
                  </w:r>
                  <w:r>
                    <w:rPr>
                      <w:rFonts w:hint="default" w:ascii="Times New Roman" w:hAnsi="Times New Roman" w:eastAsia="宋体" w:cs="Times New Roman"/>
                      <w:kern w:val="2"/>
                      <w:sz w:val="18"/>
                      <w:szCs w:val="18"/>
                      <w:vertAlign w:val="superscript"/>
                      <w:lang w:val="en-US" w:eastAsia="zh-CN" w:bidi="ar"/>
                    </w:rPr>
                    <w:t>2</w:t>
                  </w:r>
                </w:p>
              </w:tc>
              <w:tc>
                <w:tcPr>
                  <w:tcW w:w="104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9.6</w:t>
                  </w:r>
                </w:p>
              </w:tc>
              <w:tc>
                <w:tcPr>
                  <w:tcW w:w="80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1.0</w:t>
                  </w:r>
                </w:p>
              </w:tc>
              <w:tc>
                <w:tcPr>
                  <w:tcW w:w="96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2.4</w:t>
                  </w:r>
                </w:p>
              </w:tc>
              <w:tc>
                <w:tcPr>
                  <w:tcW w:w="72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4</w:t>
                  </w:r>
                </w:p>
              </w:tc>
              <w:tc>
                <w:tcPr>
                  <w:tcW w:w="82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w:t>
                  </w:r>
                </w:p>
              </w:tc>
              <w:tc>
                <w:tcPr>
                  <w:tcW w:w="91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6</w:t>
                  </w:r>
                </w:p>
              </w:tc>
              <w:tc>
                <w:tcPr>
                  <w:tcW w:w="79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小计</w:t>
                  </w:r>
                </w:p>
              </w:tc>
              <w:tc>
                <w:tcPr>
                  <w:tcW w:w="99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w:t>
                  </w:r>
                </w:p>
              </w:tc>
              <w:tc>
                <w:tcPr>
                  <w:tcW w:w="111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w:t>
                  </w:r>
                </w:p>
              </w:tc>
              <w:tc>
                <w:tcPr>
                  <w:tcW w:w="104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lang w:val="en-US"/>
                    </w:rPr>
                  </w:pPr>
                  <w:r>
                    <w:rPr>
                      <w:rFonts w:hint="eastAsia" w:cs="Times New Roman"/>
                      <w:color w:val="000000"/>
                      <w:kern w:val="2"/>
                      <w:sz w:val="18"/>
                      <w:szCs w:val="18"/>
                      <w:lang w:val="en-US" w:eastAsia="zh-CN" w:bidi="ar"/>
                    </w:rPr>
                    <w:t>68.55</w:t>
                  </w:r>
                </w:p>
              </w:tc>
              <w:tc>
                <w:tcPr>
                  <w:tcW w:w="80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w:t>
                  </w:r>
                </w:p>
              </w:tc>
              <w:tc>
                <w:tcPr>
                  <w:tcW w:w="96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lang w:val="en-US"/>
                    </w:rPr>
                  </w:pPr>
                  <w:r>
                    <w:rPr>
                      <w:rFonts w:hint="eastAsia" w:cs="Times New Roman"/>
                      <w:color w:val="000000"/>
                      <w:kern w:val="2"/>
                      <w:sz w:val="18"/>
                      <w:szCs w:val="18"/>
                      <w:lang w:val="en-US" w:eastAsia="zh-CN" w:bidi="ar"/>
                    </w:rPr>
                    <w:t>8.16</w:t>
                  </w:r>
                </w:p>
              </w:tc>
              <w:tc>
                <w:tcPr>
                  <w:tcW w:w="72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w:t>
                  </w:r>
                </w:p>
              </w:tc>
              <w:tc>
                <w:tcPr>
                  <w:tcW w:w="82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w:t>
                  </w:r>
                </w:p>
              </w:tc>
              <w:tc>
                <w:tcPr>
                  <w:tcW w:w="91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000000"/>
                      <w:kern w:val="2"/>
                      <w:sz w:val="18"/>
                      <w:szCs w:val="18"/>
                    </w:rPr>
                  </w:pPr>
                  <w:r>
                    <w:rPr>
                      <w:rFonts w:hint="eastAsia" w:cs="Times New Roman"/>
                      <w:color w:val="000000"/>
                      <w:kern w:val="2"/>
                      <w:sz w:val="18"/>
                      <w:szCs w:val="18"/>
                      <w:lang w:val="en-US" w:eastAsia="zh-CN" w:bidi="ar"/>
                    </w:rPr>
                    <w:t>47.14</w:t>
                  </w:r>
                </w:p>
              </w:tc>
            </w:tr>
          </w:tbl>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ind w:right="0"/>
              <w:jc w:val="both"/>
              <w:textAlignment w:val="auto"/>
              <w:rPr>
                <w:rFonts w:hint="eastAsia" w:cs="宋体"/>
                <w:color w:val="000000"/>
                <w:kern w:val="2"/>
                <w:sz w:val="21"/>
                <w:szCs w:val="21"/>
                <w:lang w:val="en-US" w:eastAsia="zh-CN" w:bidi="ar"/>
              </w:rPr>
            </w:pPr>
            <w:r>
              <w:rPr>
                <w:rFonts w:hint="eastAsia" w:ascii="宋体" w:hAnsi="宋体" w:eastAsia="宋体" w:cs="宋体"/>
                <w:color w:val="000000"/>
                <w:kern w:val="2"/>
                <w:sz w:val="21"/>
                <w:szCs w:val="21"/>
                <w:lang w:val="en-US" w:eastAsia="zh-CN" w:bidi="ar"/>
              </w:rPr>
              <w:t>注：</w:t>
            </w:r>
            <w:r>
              <w:rPr>
                <w:rFonts w:hint="eastAsia" w:cs="宋体"/>
                <w:color w:val="000000"/>
                <w:kern w:val="2"/>
                <w:sz w:val="21"/>
                <w:szCs w:val="21"/>
                <w:lang w:val="en-US" w:eastAsia="zh-CN" w:bidi="ar"/>
              </w:rPr>
              <w:t>康养大楼用水</w:t>
            </w:r>
            <w:r>
              <w:rPr>
                <w:rFonts w:hint="eastAsia" w:ascii="宋体" w:hAnsi="宋体" w:eastAsia="宋体" w:cs="宋体"/>
                <w:color w:val="000000"/>
                <w:kern w:val="2"/>
                <w:sz w:val="21"/>
                <w:szCs w:val="21"/>
                <w:lang w:val="en-US" w:eastAsia="zh-CN" w:bidi="ar"/>
              </w:rPr>
              <w:t>包含行政及医护人员、附属设施等综合用</w:t>
            </w:r>
            <w:r>
              <w:rPr>
                <w:rFonts w:hint="eastAsia" w:cs="宋体"/>
                <w:color w:val="000000"/>
                <w:kern w:val="2"/>
                <w:sz w:val="21"/>
                <w:szCs w:val="21"/>
                <w:lang w:val="en-US" w:eastAsia="zh-CN" w:bidi="ar"/>
              </w:rPr>
              <w:t>水。</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ind w:right="0"/>
              <w:jc w:val="both"/>
              <w:textAlignment w:val="auto"/>
              <w:rPr>
                <w:rFonts w:hint="eastAsia" w:ascii="等线 Light" w:hAnsi="等线 Light" w:eastAsia="等线 Light" w:cs="等线 Light"/>
                <w:b/>
                <w:bCs/>
                <w:kern w:val="2"/>
                <w:sz w:val="24"/>
                <w:szCs w:val="24"/>
                <w:lang w:eastAsia="zh-CN"/>
              </w:rPr>
            </w:pPr>
            <w:r>
              <w:rPr>
                <w:rFonts w:hint="eastAsia" w:ascii="等线 Light" w:hAnsi="等线 Light" w:eastAsia="等线 Light" w:cs="等线 Light"/>
                <w:b/>
                <w:bCs/>
                <w:kern w:val="2"/>
                <w:sz w:val="24"/>
                <w:szCs w:val="24"/>
                <w:lang w:eastAsia="zh-CN"/>
              </w:rPr>
              <w:drawing>
                <wp:inline distT="0" distB="0" distL="114300" distR="114300">
                  <wp:extent cx="5459095" cy="2983230"/>
                  <wp:effectExtent l="0" t="0" r="0" b="0"/>
                  <wp:docPr id="11" name="图片 11" descr="未命名文件(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命名文件(532)"/>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5459095" cy="2983230"/>
                          </a:xfrm>
                          <a:prstGeom prst="rect">
                            <a:avLst/>
                          </a:prstGeom>
                        </pic:spPr>
                      </pic:pic>
                    </a:graphicData>
                  </a:graphic>
                </wp:inline>
              </w:drawing>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ind w:right="0"/>
              <w:jc w:val="center"/>
              <w:textAlignment w:val="auto"/>
              <w:rPr>
                <w:rFonts w:hint="eastAsia" w:ascii="等线 Light" w:hAnsi="等线 Light" w:eastAsia="等线 Light" w:cs="Times New Roman"/>
                <w:b/>
                <w:bCs/>
                <w:kern w:val="2"/>
                <w:sz w:val="28"/>
                <w:szCs w:val="28"/>
              </w:rPr>
            </w:pPr>
            <w:r>
              <w:rPr>
                <w:rFonts w:hint="eastAsia" w:ascii="等线 Light" w:hAnsi="等线 Light" w:eastAsia="等线 Light" w:cs="等线 Light"/>
                <w:b/>
                <w:bCs/>
                <w:kern w:val="2"/>
                <w:sz w:val="24"/>
                <w:szCs w:val="24"/>
              </w:rPr>
              <w:t>图</w:t>
            </w:r>
            <w:r>
              <w:rPr>
                <w:rFonts w:hint="default" w:ascii="Times New Roman" w:hAnsi="Times New Roman" w:eastAsia="等线 Light" w:cs="Times New Roman"/>
                <w:b/>
                <w:bCs/>
                <w:kern w:val="2"/>
                <w:sz w:val="24"/>
                <w:szCs w:val="24"/>
              </w:rPr>
              <w:t xml:space="preserve">2-1 </w:t>
            </w:r>
            <w:r>
              <w:rPr>
                <w:rFonts w:hint="eastAsia" w:ascii="等线 Light" w:hAnsi="等线 Light" w:eastAsia="等线 Light" w:cs="等线 Light"/>
                <w:b/>
                <w:bCs/>
                <w:kern w:val="2"/>
                <w:sz w:val="24"/>
                <w:szCs w:val="24"/>
              </w:rPr>
              <w:t>项目水平衡图（</w:t>
            </w:r>
            <w:r>
              <w:rPr>
                <w:rFonts w:hint="default" w:ascii="Times New Roman" w:hAnsi="Times New Roman" w:eastAsia="等线 Light" w:cs="Times New Roman"/>
                <w:b/>
                <w:bCs/>
                <w:kern w:val="2"/>
                <w:sz w:val="24"/>
                <w:szCs w:val="24"/>
              </w:rPr>
              <w:t>m</w:t>
            </w:r>
            <w:r>
              <w:rPr>
                <w:rFonts w:hint="default" w:ascii="Times New Roman" w:hAnsi="Times New Roman" w:eastAsia="等线 Light" w:cs="Times New Roman"/>
                <w:b/>
                <w:bCs/>
                <w:kern w:val="2"/>
                <w:sz w:val="24"/>
                <w:szCs w:val="24"/>
                <w:vertAlign w:val="superscript"/>
              </w:rPr>
              <w:t>3</w:t>
            </w:r>
            <w:r>
              <w:rPr>
                <w:rFonts w:hint="default" w:ascii="Times New Roman" w:hAnsi="Times New Roman" w:eastAsia="等线 Light" w:cs="Times New Roman"/>
                <w:b/>
                <w:bCs/>
                <w:kern w:val="2"/>
                <w:sz w:val="24"/>
                <w:szCs w:val="24"/>
              </w:rPr>
              <w:t>/d</w:t>
            </w:r>
            <w:r>
              <w:rPr>
                <w:rFonts w:hint="eastAsia" w:ascii="等线 Light" w:hAnsi="等线 Light" w:eastAsia="等线 Light" w:cs="等线 Light"/>
                <w:b/>
                <w:bCs/>
                <w:kern w:val="2"/>
                <w:sz w:val="24"/>
                <w:szCs w:val="24"/>
              </w:rPr>
              <w:t>）</w:t>
            </w:r>
          </w:p>
          <w:p>
            <w:pPr>
              <w:pStyle w:val="33"/>
              <w:keepNext w:val="0"/>
              <w:keepLines w:val="0"/>
              <w:widowControl w:val="0"/>
              <w:numPr>
                <w:ilvl w:val="0"/>
                <w:numId w:val="3"/>
              </w:numPr>
              <w:suppressLineNumbers w:val="0"/>
              <w:spacing w:before="0" w:beforeAutospacing="0" w:after="0" w:afterAutospacing="0"/>
              <w:ind w:left="105" w:leftChars="50" w:right="105" w:rightChars="50" w:firstLine="480"/>
              <w:rPr>
                <w:rFonts w:hint="default" w:ascii="Times New Roman" w:hAnsi="Times New Roman" w:eastAsia="宋体" w:cs="Times New Roman"/>
                <w:bCs/>
                <w:color w:val="000000"/>
                <w:kern w:val="2"/>
                <w:sz w:val="24"/>
                <w:szCs w:val="24"/>
              </w:rPr>
            </w:pPr>
            <w:r>
              <w:rPr>
                <w:rFonts w:hint="eastAsia" w:ascii="宋体" w:hAnsi="宋体" w:eastAsia="宋体" w:cs="宋体"/>
                <w:bCs/>
                <w:color w:val="000000"/>
                <w:kern w:val="2"/>
                <w:sz w:val="24"/>
                <w:szCs w:val="24"/>
              </w:rPr>
              <w:t>供电</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kern w:val="2"/>
                <w:sz w:val="24"/>
                <w:szCs w:val="24"/>
              </w:rPr>
            </w:pPr>
            <w:r>
              <w:rPr>
                <w:rFonts w:hint="eastAsia" w:ascii="宋体" w:hAnsi="宋体" w:eastAsia="宋体" w:cs="宋体"/>
                <w:color w:val="000000"/>
                <w:kern w:val="2"/>
                <w:sz w:val="24"/>
                <w:szCs w:val="24"/>
                <w:lang w:val="en-US" w:eastAsia="zh-CN" w:bidi="ar"/>
              </w:rPr>
              <w:t>本项目由附近市政线路引来一路10KV电源。在地上设置室外箱式变压器，在地下设置柴油发电机房。地上室外箱式变压器采用一台SFSZ14环保低损耗变压器，其容量为800KVA，柴油发电机房内设有一台柴油发电机组(常载256KW备载280KW)。</w:t>
            </w:r>
          </w:p>
          <w:p>
            <w:pPr>
              <w:pStyle w:val="33"/>
              <w:keepNext w:val="0"/>
              <w:keepLines w:val="0"/>
              <w:widowControl w:val="0"/>
              <w:numPr>
                <w:ilvl w:val="0"/>
                <w:numId w:val="3"/>
              </w:numPr>
              <w:suppressLineNumbers w:val="0"/>
              <w:spacing w:before="0" w:beforeAutospacing="0" w:after="0" w:afterAutospacing="0"/>
              <w:ind w:left="0" w:leftChars="0" w:right="105" w:rightChars="50" w:firstLine="480"/>
              <w:rPr>
                <w:rFonts w:hint="default" w:ascii="Times New Roman" w:hAnsi="Times New Roman" w:eastAsia="宋体" w:cs="Times New Roman"/>
                <w:bCs/>
                <w:color w:val="000000"/>
                <w:kern w:val="2"/>
                <w:sz w:val="24"/>
                <w:szCs w:val="24"/>
              </w:rPr>
            </w:pPr>
            <w:r>
              <w:rPr>
                <w:rFonts w:hint="eastAsia" w:ascii="宋体" w:hAnsi="宋体" w:eastAsia="宋体" w:cs="宋体"/>
                <w:bCs/>
                <w:color w:val="000000"/>
                <w:kern w:val="2"/>
                <w:sz w:val="24"/>
                <w:szCs w:val="24"/>
              </w:rPr>
              <w:t>供热</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本项目设置空调，由空调供冷、供热；卫生间设换气扇。</w:t>
            </w:r>
          </w:p>
          <w:p>
            <w:pPr>
              <w:pStyle w:val="33"/>
              <w:keepNext w:val="0"/>
              <w:keepLines w:val="0"/>
              <w:widowControl w:val="0"/>
              <w:suppressLineNumbers w:val="0"/>
              <w:spacing w:before="0" w:beforeAutospacing="0" w:after="0" w:afterAutospacing="0"/>
              <w:ind w:left="0" w:leftChars="0" w:right="105" w:rightChars="50" w:firstLine="480"/>
              <w:rPr>
                <w:rFonts w:hint="default" w:ascii="Times New Roman" w:hAnsi="Times New Roman" w:eastAsia="宋体" w:cs="Times New Roman"/>
                <w:bCs/>
                <w:color w:val="000000"/>
                <w:kern w:val="2"/>
                <w:sz w:val="24"/>
                <w:szCs w:val="24"/>
              </w:rPr>
            </w:pPr>
            <w:r>
              <w:rPr>
                <w:rFonts w:hint="eastAsia" w:ascii="宋体" w:hAnsi="宋体" w:eastAsia="宋体" w:cs="宋体"/>
                <w:bCs/>
                <w:color w:val="000000"/>
                <w:kern w:val="2"/>
                <w:sz w:val="24"/>
                <w:szCs w:val="24"/>
              </w:rPr>
              <w:t>（</w:t>
            </w:r>
            <w:r>
              <w:rPr>
                <w:rFonts w:hint="default" w:ascii="Times New Roman" w:hAnsi="Times New Roman" w:eastAsia="宋体" w:cs="Times New Roman"/>
                <w:bCs/>
                <w:color w:val="000000"/>
                <w:kern w:val="2"/>
                <w:sz w:val="24"/>
                <w:szCs w:val="24"/>
              </w:rPr>
              <w:t>5</w:t>
            </w:r>
            <w:r>
              <w:rPr>
                <w:rFonts w:hint="eastAsia" w:ascii="宋体" w:hAnsi="宋体" w:eastAsia="宋体" w:cs="宋体"/>
                <w:bCs/>
                <w:color w:val="000000"/>
                <w:kern w:val="2"/>
                <w:sz w:val="24"/>
                <w:szCs w:val="24"/>
              </w:rPr>
              <w:t>）供气</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 xml:space="preserve"> </w:t>
            </w:r>
            <w:r>
              <w:rPr>
                <w:rFonts w:hint="eastAsia" w:ascii="宋体" w:hAnsi="宋体" w:eastAsia="宋体" w:cs="宋体"/>
                <w:color w:val="000000"/>
                <w:kern w:val="2"/>
                <w:sz w:val="24"/>
                <w:szCs w:val="24"/>
                <w:lang w:val="en-US" w:eastAsia="zh-CN" w:bidi="ar"/>
              </w:rPr>
              <w:t>本项目的燃气气源为天然气，由市政管网接入，经区域调压箱后以低压燃气供应本地块。市政燃气输配系统压力为中低压二级。</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lang w:val="en-US" w:eastAsia="zh-CN" w:bidi="ar"/>
              </w:rPr>
              <w:t xml:space="preserve">2.7 </w:t>
            </w:r>
            <w:r>
              <w:rPr>
                <w:rFonts w:hint="eastAsia" w:ascii="宋体" w:hAnsi="宋体" w:eastAsia="宋体" w:cs="宋体"/>
                <w:b/>
                <w:bCs/>
                <w:color w:val="000000"/>
                <w:kern w:val="2"/>
                <w:sz w:val="24"/>
                <w:szCs w:val="24"/>
                <w:lang w:val="en-US" w:eastAsia="zh-CN" w:bidi="ar"/>
              </w:rPr>
              <w:t>厂区平面布置图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项目由1栋4层康养大楼及1个门卫组成。以轴线贯穿院落的传统格局为指导方向，形成一闭环，两开开敞的格局布局，闭环即指闭环的四合院院落空间，开敞即指右侧“Z”字型，形成的两侧开敞空间，在保证相应的住宿条件的同时，营造了良好开放的自然户外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根据地块特征，康养大楼主干道与城市道路、休闲绿地相结合的处理方式。机动车驶入场地北侧公共停车场，在场地的南侧设有次入口与中医院相连通，主要是方便医护人员和后勤人员进出。场地内部还有结合绿化设置的康健游乐区，保证了老年人的休憩空间的完整、宁静、安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场地内部设置消防车道，车道宽4米。在场地西侧设置主要出入口，南侧设置了次要出入口。在北侧设置公共停车场。绿化设置的园林道路成为共享公建服务设施的绿色通道，康健游乐区公共活动场地设置在建筑东侧和北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康养大楼1层为康复疗养用房、功能房及食堂后勤用房、2-4层为老年人康复床位区，每层均设有公共卫生间。门卫为1层大门及值班室。</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bidi="ar"/>
              </w:rPr>
              <w:t>本项目规划建设中注重绿化建设，对疗养院主入口及建筑物主要出入口各节点进行重点营造，以硬质铺装为主，点缀花坛、灌木等。临城市道路侧布置带状绿化带，既能够为院内部提供一个相对安静的环境，又能够起到净化空气、防尘降噪的作用，有利于患者身心健康。绿化物种选择适应奉新县气候特征和土壤条件的乡土植物，选用少维护、耐候性强、病虫害少、对人体无害的植物。室外照明采用光电太阳能室外照明系统。地上停车场采用生态停车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0"/>
              <w:rPr>
                <w:rFonts w:hint="eastAsia" w:ascii="Times New Roman" w:hAnsi="Times New Roman" w:cs="Times New Roman"/>
                <w:kern w:val="0"/>
                <w:sz w:val="24"/>
                <w:szCs w:val="24"/>
                <w:lang w:val="en-US" w:eastAsia="zh-CN" w:bidi="ar"/>
              </w:rPr>
            </w:pPr>
            <w:r>
              <w:rPr>
                <w:rFonts w:hint="default" w:ascii="Times New Roman" w:hAnsi="Times New Roman" w:eastAsia="宋体" w:cs="Times New Roman"/>
                <w:color w:val="000000"/>
                <w:kern w:val="2"/>
                <w:sz w:val="24"/>
                <w:szCs w:val="24"/>
                <w:lang w:val="en-US" w:eastAsia="zh-CN" w:bidi="ar"/>
              </w:rPr>
              <w:t>本项目设计充分考虑环境影响的不利因素：废气、废水排放，噪声及固体废弃物。室内污废水合流排放，室外雨、污水分流。生活垃圾袋装化。主要动力设备设隔震垫及弹簧减震器以及噪音处理。院区的建设在生态方面力图营造良好的环境质量与人文景观</w:t>
            </w:r>
            <w:r>
              <w:rPr>
                <w:rFonts w:hint="default" w:ascii="Times New Roman" w:hAnsi="Times New Roman" w:eastAsia="宋体" w:cs="Times New Roman"/>
                <w:kern w:val="2"/>
                <w:sz w:val="24"/>
                <w:szCs w:val="24"/>
                <w:lang w:val="en-US" w:eastAsia="zh-CN" w:bidi="ar"/>
              </w:rPr>
              <w:t>，创造一个清新、舒适的空间。</w:t>
            </w:r>
            <w:r>
              <w:rPr>
                <w:rFonts w:hint="default" w:ascii="Times New Roman" w:hAnsi="Times New Roman" w:eastAsia="宋体" w:cs="Times New Roman"/>
                <w:kern w:val="0"/>
                <w:sz w:val="24"/>
                <w:szCs w:val="24"/>
                <w:lang w:val="en-US" w:eastAsia="zh-CN" w:bidi="ar"/>
              </w:rPr>
              <w:t>项目平面布置情况见</w:t>
            </w:r>
            <w:r>
              <w:rPr>
                <w:rFonts w:hint="eastAsia" w:ascii="Times New Roman" w:hAnsi="Times New Roman" w:cs="Times New Roman"/>
                <w:kern w:val="0"/>
                <w:sz w:val="24"/>
                <w:szCs w:val="24"/>
                <w:lang w:val="en-US" w:eastAsia="zh-CN" w:bidi="ar"/>
              </w:rPr>
              <w:t>图2-2及</w:t>
            </w:r>
            <w:r>
              <w:rPr>
                <w:rFonts w:hint="default" w:ascii="Times New Roman" w:hAnsi="Times New Roman" w:eastAsia="宋体" w:cs="Times New Roman"/>
                <w:kern w:val="0"/>
                <w:sz w:val="24"/>
                <w:szCs w:val="24"/>
                <w:lang w:val="en-US" w:eastAsia="zh-CN" w:bidi="ar"/>
              </w:rPr>
              <w:t>附图5</w:t>
            </w:r>
            <w:r>
              <w:rPr>
                <w:rFonts w:hint="eastAsia" w:ascii="Times New Roman" w:hAnsi="Times New Roman" w:cs="Times New Roman"/>
                <w:kern w:val="0"/>
                <w:sz w:val="24"/>
                <w:szCs w:val="24"/>
                <w:lang w:val="en-US" w:eastAsia="zh-CN" w:bidi="ar"/>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eastAsia="宋体" w:cs="Times New Roman"/>
                <w:b/>
                <w:bCs/>
                <w:sz w:val="32"/>
                <w:szCs w:val="32"/>
              </w:rPr>
            </w:pPr>
            <w:r>
              <w:rPr>
                <w:rFonts w:hint="default" w:ascii="Times New Roman" w:eastAsia="宋体" w:cs="Times New Roman"/>
                <w:b/>
                <w:bCs/>
                <w:sz w:val="32"/>
                <w:szCs w:val="32"/>
              </w:rPr>
              <w:drawing>
                <wp:inline distT="0" distB="0" distL="114300" distR="114300">
                  <wp:extent cx="5346065" cy="3731895"/>
                  <wp:effectExtent l="0" t="0" r="635" b="1905"/>
                  <wp:docPr id="16" name="图片 1" descr="微信图片_2023112415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微信图片_20231124152137"/>
                          <pic:cNvPicPr>
                            <a:picLocks noChangeAspect="1"/>
                          </pic:cNvPicPr>
                        </pic:nvPicPr>
                        <pic:blipFill>
                          <a:blip r:embed="rId9"/>
                          <a:srcRect l="21833" r="2957"/>
                          <a:stretch>
                            <a:fillRect/>
                          </a:stretch>
                        </pic:blipFill>
                        <pic:spPr>
                          <a:xfrm>
                            <a:off x="0" y="0"/>
                            <a:ext cx="5346065" cy="3731895"/>
                          </a:xfrm>
                          <a:prstGeom prst="rect">
                            <a:avLst/>
                          </a:prstGeom>
                          <a:noFill/>
                          <a:ln>
                            <a:noFill/>
                          </a:ln>
                        </pic:spPr>
                      </pic:pic>
                    </a:graphicData>
                  </a:graphic>
                </wp:inline>
              </w:drawing>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bCs w:val="0"/>
                <w:color w:val="000000"/>
                <w:kern w:val="2"/>
                <w:sz w:val="24"/>
                <w:szCs w:val="24"/>
                <w:lang w:val="en-US" w:eastAsia="zh-CN" w:bidi="ar"/>
              </w:rPr>
              <w:t>图2-2 项目总平面布置图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6" w:hRule="atLeast"/>
          <w:jc w:val="center"/>
        </w:trPr>
        <w:tc>
          <w:tcPr>
            <w:tcW w:w="823"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1"/>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工艺流程和产排污环节</w:t>
            </w:r>
          </w:p>
        </w:tc>
        <w:tc>
          <w:tcPr>
            <w:tcW w:w="8819" w:type="dxa"/>
            <w:tcBorders>
              <w:top w:val="single" w:color="auto" w:sz="4" w:space="0"/>
              <w:left w:val="single" w:color="auto" w:sz="4" w:space="0"/>
              <w:bottom w:val="single" w:color="auto" w:sz="4" w:space="0"/>
              <w:right w:val="single" w:color="auto" w:sz="8" w:space="0"/>
            </w:tcBorders>
            <w:shd w:val="clear" w:color="auto" w:fill="auto"/>
            <w:vAlign w:val="top"/>
          </w:tcPr>
          <w:p>
            <w:pPr>
              <w:pStyle w:val="30"/>
              <w:keepNext w:val="0"/>
              <w:keepLines w:val="0"/>
              <w:widowControl w:val="0"/>
              <w:suppressLineNumbers w:val="0"/>
              <w:spacing w:before="0" w:beforeAutospacing="0" w:after="0" w:afterAutospacing="0"/>
              <w:ind w:left="0" w:right="0" w:firstLine="482"/>
              <w:jc w:val="left"/>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 xml:space="preserve">2.8 </w:t>
            </w:r>
            <w:r>
              <w:rPr>
                <w:rFonts w:hint="eastAsia" w:ascii="宋体" w:hAnsi="宋体" w:eastAsia="宋体" w:cs="宋体"/>
                <w:b/>
                <w:bCs/>
                <w:color w:val="auto"/>
                <w:kern w:val="2"/>
                <w:sz w:val="24"/>
                <w:szCs w:val="24"/>
              </w:rPr>
              <w:t>项目施工期工艺流程</w:t>
            </w:r>
          </w:p>
          <w:p>
            <w:pPr>
              <w:pStyle w:val="30"/>
              <w:keepNext w:val="0"/>
              <w:keepLines w:val="0"/>
              <w:widowControl w:val="0"/>
              <w:suppressLineNumbers w:val="0"/>
              <w:spacing w:before="0" w:beforeAutospacing="0" w:after="0" w:afterAutospacing="0"/>
              <w:ind w:left="0" w:right="0" w:firstLine="480"/>
              <w:jc w:val="left"/>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项目用地现状主要为荒地，项目在主体工程建设前需对占地范围内的原有荒地等地表植被进行清除；而后进行土地平整、基础施工、主体工程及配套设施建设、装修工程、绿化建设等工序。</w:t>
            </w:r>
          </w:p>
          <w:p>
            <w:pPr>
              <w:pStyle w:val="30"/>
              <w:keepNext w:val="0"/>
              <w:keepLines w:val="0"/>
              <w:widowControl w:val="0"/>
              <w:suppressLineNumbers w:val="0"/>
              <w:spacing w:before="0" w:beforeAutospacing="0" w:after="0" w:afterAutospacing="0"/>
              <w:ind w:left="0" w:right="0" w:firstLine="480"/>
              <w:jc w:val="left"/>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项目工程施工期的污染流程图如下：</w:t>
            </w:r>
          </w:p>
          <w:p>
            <w:pPr>
              <w:pStyle w:val="30"/>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drawing>
                <wp:inline distT="0" distB="0" distL="114300" distR="114300">
                  <wp:extent cx="5476875" cy="1666875"/>
                  <wp:effectExtent l="0" t="0" r="9525" b="952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10"/>
                          <a:stretch>
                            <a:fillRect/>
                          </a:stretch>
                        </pic:blipFill>
                        <pic:spPr>
                          <a:xfrm>
                            <a:off x="0" y="0"/>
                            <a:ext cx="5476875" cy="166687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2"/>
                <w:sz w:val="24"/>
                <w:szCs w:val="24"/>
              </w:rPr>
            </w:pPr>
            <w:r>
              <w:rPr>
                <w:rFonts w:hint="eastAsia" w:ascii="宋体" w:hAnsi="宋体" w:eastAsia="宋体" w:cs="宋体"/>
                <w:b/>
                <w:bCs w:val="0"/>
                <w:color w:val="auto"/>
                <w:kern w:val="2"/>
                <w:sz w:val="24"/>
                <w:szCs w:val="24"/>
                <w:lang w:val="en-US" w:eastAsia="zh-CN" w:bidi="ar"/>
              </w:rPr>
              <w:t>图</w:t>
            </w:r>
            <w:r>
              <w:rPr>
                <w:rFonts w:hint="default" w:ascii="Times New Roman" w:hAnsi="Times New Roman" w:eastAsia="宋体" w:cs="Times New Roman"/>
                <w:b/>
                <w:bCs w:val="0"/>
                <w:color w:val="auto"/>
                <w:kern w:val="2"/>
                <w:sz w:val="24"/>
                <w:szCs w:val="24"/>
                <w:lang w:val="en-US" w:eastAsia="zh-CN" w:bidi="ar"/>
              </w:rPr>
              <w:t>2-</w:t>
            </w:r>
            <w:r>
              <w:rPr>
                <w:rFonts w:hint="eastAsia" w:cs="Times New Roman"/>
                <w:b/>
                <w:bCs w:val="0"/>
                <w:color w:val="auto"/>
                <w:kern w:val="2"/>
                <w:sz w:val="24"/>
                <w:szCs w:val="24"/>
                <w:lang w:val="en-US" w:eastAsia="zh-CN" w:bidi="ar"/>
              </w:rPr>
              <w:t>3</w:t>
            </w:r>
            <w:r>
              <w:rPr>
                <w:rFonts w:hint="default" w:ascii="Times New Roman" w:hAnsi="Times New Roman" w:eastAsia="宋体" w:cs="Times New Roman"/>
                <w:b/>
                <w:bCs w:val="0"/>
                <w:color w:val="auto"/>
                <w:kern w:val="2"/>
                <w:sz w:val="24"/>
                <w:szCs w:val="24"/>
                <w:lang w:val="en-US" w:eastAsia="zh-CN" w:bidi="ar"/>
              </w:rPr>
              <w:t xml:space="preserve">  </w:t>
            </w:r>
            <w:r>
              <w:rPr>
                <w:rFonts w:hint="eastAsia" w:ascii="宋体" w:hAnsi="宋体" w:eastAsia="宋体" w:cs="宋体"/>
                <w:b/>
                <w:bCs w:val="0"/>
                <w:color w:val="auto"/>
                <w:kern w:val="2"/>
                <w:sz w:val="24"/>
                <w:szCs w:val="24"/>
                <w:lang w:val="en-US" w:eastAsia="zh-CN" w:bidi="ar"/>
              </w:rPr>
              <w:t>施工期工艺流程图</w:t>
            </w:r>
          </w:p>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 xml:space="preserve">2.8 </w:t>
            </w:r>
            <w:r>
              <w:rPr>
                <w:rFonts w:hint="eastAsia" w:ascii="宋体" w:hAnsi="宋体" w:eastAsia="宋体" w:cs="宋体"/>
                <w:b/>
                <w:bCs/>
                <w:color w:val="auto"/>
                <w:kern w:val="2"/>
                <w:sz w:val="24"/>
                <w:szCs w:val="24"/>
                <w:lang w:val="en-US" w:eastAsia="zh-CN" w:bidi="ar"/>
              </w:rPr>
              <w:t>项目营运期工艺流程：</w:t>
            </w:r>
          </w:p>
          <w:p>
            <w:pPr>
              <w:pStyle w:val="11"/>
              <w:keepNext w:val="0"/>
              <w:keepLines w:val="0"/>
              <w:widowControl w:val="0"/>
              <w:suppressLineNumbers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rPr>
            </w:pPr>
            <w:r>
              <w:rPr>
                <w:rFonts w:hint="eastAsia" w:ascii="宋体" w:hAnsi="宋体" w:eastAsia="宋体" w:cs="宋体"/>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1</w:t>
            </w:r>
            <w:r>
              <w:rPr>
                <w:rFonts w:hint="eastAsia" w:ascii="宋体" w:hAnsi="宋体" w:eastAsia="宋体" w:cs="宋体"/>
                <w:b/>
                <w:bCs/>
                <w:color w:val="auto"/>
                <w:kern w:val="0"/>
                <w:sz w:val="24"/>
                <w:szCs w:val="24"/>
                <w:lang w:val="en-US" w:eastAsia="zh-CN" w:bidi="ar"/>
              </w:rPr>
              <w:t>）疗养入院流程：</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lang w:val="en-US" w:eastAsia="zh-CN" w:bidi="ar"/>
              </w:rPr>
              <w:t>本项目营运期老人办理入院流程图如下。</w:t>
            </w:r>
          </w:p>
          <w:p>
            <w:pPr>
              <w:pStyle w:val="11"/>
              <w:keepNext w:val="0"/>
              <w:keepLines w:val="0"/>
              <w:widowControl w:val="0"/>
              <w:suppressLineNumbers w:val="0"/>
              <w:snapToGrid w:val="0"/>
              <w:spacing w:before="60" w:beforeAutospacing="0" w:after="160" w:afterAutospacing="0" w:line="256" w:lineRule="auto"/>
              <w:ind w:left="0" w:right="113"/>
              <w:jc w:val="center"/>
              <w:rPr>
                <w:rFonts w:hint="default" w:ascii="Times New Roman" w:hAnsi="Times New Roman" w:eastAsia="宋体" w:cs="Times New Roman"/>
                <w:color w:val="auto"/>
                <w:kern w:val="0"/>
                <w:sz w:val="18"/>
                <w:szCs w:val="18"/>
              </w:rPr>
            </w:pPr>
            <w:r>
              <w:rPr>
                <w:rFonts w:hint="default"/>
                <w:color w:val="auto"/>
                <w:sz w:val="18"/>
              </w:rPr>
              <mc:AlternateContent>
                <mc:Choice Requires="wps">
                  <w:drawing>
                    <wp:anchor distT="0" distB="0" distL="114300" distR="114300" simplePos="0" relativeHeight="251659264" behindDoc="0" locked="0" layoutInCell="1" allowOverlap="1">
                      <wp:simplePos x="0" y="0"/>
                      <wp:positionH relativeFrom="column">
                        <wp:posOffset>777240</wp:posOffset>
                      </wp:positionH>
                      <wp:positionV relativeFrom="paragraph">
                        <wp:posOffset>2981325</wp:posOffset>
                      </wp:positionV>
                      <wp:extent cx="450850" cy="613410"/>
                      <wp:effectExtent l="4445" t="4445" r="14605" b="17145"/>
                      <wp:wrapNone/>
                      <wp:docPr id="19" name="文本框 19"/>
                      <wp:cNvGraphicFramePr/>
                      <a:graphic xmlns:a="http://schemas.openxmlformats.org/drawingml/2006/main">
                        <a:graphicData uri="http://schemas.microsoft.com/office/word/2010/wordprocessingShape">
                          <wps:wsp>
                            <wps:cNvSpPr txBox="1"/>
                            <wps:spPr>
                              <a:xfrm>
                                <a:off x="2087245" y="3902075"/>
                                <a:ext cx="450850" cy="613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val="0"/>
                                    <w:textAlignment w:val="auto"/>
                                    <w:rPr>
                                      <w:rFonts w:hint="default" w:eastAsia="宋体"/>
                                      <w:sz w:val="18"/>
                                      <w:szCs w:val="18"/>
                                      <w:lang w:val="en-US" w:eastAsia="zh-CN"/>
                                    </w:rPr>
                                  </w:pPr>
                                  <w:r>
                                    <w:rPr>
                                      <w:rFonts w:hint="eastAsia"/>
                                      <w:sz w:val="18"/>
                                      <w:szCs w:val="18"/>
                                      <w:lang w:val="en-US" w:eastAsia="zh-CN"/>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2pt;margin-top:234.75pt;height:48.3pt;width:35.5pt;z-index:251659264;mso-width-relative:page;mso-height-relative:page;" fillcolor="#CCE8CF [3201]" filled="t" stroked="t" coordsize="21600,21600" o:gfxdata="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R00gtoAAAALAQAADwAAAAAAAAABACAAAAAiAAAAZHJzL2Rvd25yZXYueG1s&#10;UEsBAhQAFAAAAAgAh07iQD9v3INoAgAAxAQAAA4AAAAAAAAAAQAgAAAAKQEAAGRycy9lMm9Eb2Mu&#10;eG1sUEsFBgAAAAAGAAYAWQEAAAMG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val="0"/>
                              <w:textAlignment w:val="auto"/>
                              <w:rPr>
                                <w:rFonts w:hint="default" w:eastAsia="宋体"/>
                                <w:sz w:val="18"/>
                                <w:szCs w:val="18"/>
                                <w:lang w:val="en-US" w:eastAsia="zh-CN"/>
                              </w:rPr>
                            </w:pPr>
                            <w:r>
                              <w:rPr>
                                <w:rFonts w:hint="eastAsia"/>
                                <w:sz w:val="18"/>
                                <w:szCs w:val="18"/>
                                <w:lang w:val="en-US" w:eastAsia="zh-CN"/>
                              </w:rPr>
                              <w:t>污水处理站</w:t>
                            </w:r>
                          </w:p>
                        </w:txbxContent>
                      </v:textbox>
                    </v:shape>
                  </w:pict>
                </mc:Fallback>
              </mc:AlternateContent>
            </w:r>
            <w:r>
              <w:rPr>
                <w:rFonts w:hint="default" w:ascii="Times New Roman" w:hAnsi="Times New Roman" w:eastAsia="宋体" w:cs="Times New Roman"/>
                <w:color w:val="auto"/>
                <w:kern w:val="0"/>
                <w:sz w:val="18"/>
                <w:szCs w:val="18"/>
                <w:lang w:val="en-US" w:eastAsia="zh-CN" w:bidi="ar"/>
              </w:rPr>
              <w:drawing>
                <wp:inline distT="0" distB="0" distL="114300" distR="114300">
                  <wp:extent cx="4819650" cy="5181600"/>
                  <wp:effectExtent l="0" t="0" r="0" b="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11"/>
                          <a:stretch>
                            <a:fillRect/>
                          </a:stretch>
                        </pic:blipFill>
                        <pic:spPr>
                          <a:xfrm>
                            <a:off x="0" y="0"/>
                            <a:ext cx="4819650" cy="51816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4"/>
                <w:szCs w:val="24"/>
              </w:rPr>
            </w:pPr>
            <w:r>
              <w:rPr>
                <w:rFonts w:hint="eastAsia" w:ascii="宋体" w:hAnsi="宋体" w:eastAsia="宋体" w:cs="宋体"/>
                <w:b/>
                <w:bCs/>
                <w:color w:val="auto"/>
                <w:kern w:val="2"/>
                <w:sz w:val="24"/>
                <w:szCs w:val="24"/>
                <w:lang w:val="en-US" w:eastAsia="zh-CN" w:bidi="ar"/>
              </w:rPr>
              <w:t>图</w:t>
            </w:r>
            <w:r>
              <w:rPr>
                <w:rFonts w:hint="default" w:ascii="Times New Roman" w:hAnsi="Times New Roman" w:eastAsia="宋体" w:cs="Times New Roman"/>
                <w:b/>
                <w:bCs/>
                <w:color w:val="auto"/>
                <w:kern w:val="2"/>
                <w:sz w:val="24"/>
                <w:szCs w:val="24"/>
                <w:lang w:val="en-US" w:eastAsia="zh-CN" w:bidi="ar"/>
              </w:rPr>
              <w:t>2-</w:t>
            </w:r>
            <w:r>
              <w:rPr>
                <w:rFonts w:hint="eastAsia" w:cs="Times New Roman"/>
                <w:b/>
                <w:bCs/>
                <w:color w:val="auto"/>
                <w:kern w:val="2"/>
                <w:sz w:val="24"/>
                <w:szCs w:val="24"/>
                <w:lang w:val="en-US" w:eastAsia="zh-CN" w:bidi="ar"/>
              </w:rPr>
              <w:t>4</w:t>
            </w:r>
            <w:r>
              <w:rPr>
                <w:rFonts w:hint="default" w:ascii="Times New Roman" w:hAnsi="Times New Roman" w:eastAsia="宋体" w:cs="Times New Roman"/>
                <w:b/>
                <w:bCs/>
                <w:color w:val="auto"/>
                <w:kern w:val="2"/>
                <w:sz w:val="24"/>
                <w:szCs w:val="24"/>
                <w:lang w:val="en-US" w:eastAsia="zh-CN" w:bidi="ar"/>
              </w:rPr>
              <w:t xml:space="preserve"> </w:t>
            </w:r>
            <w:r>
              <w:rPr>
                <w:rFonts w:hint="eastAsia" w:ascii="宋体" w:hAnsi="宋体" w:eastAsia="宋体" w:cs="宋体"/>
                <w:b/>
                <w:bCs/>
                <w:color w:val="auto"/>
                <w:kern w:val="2"/>
                <w:sz w:val="24"/>
                <w:szCs w:val="24"/>
                <w:lang w:val="en-US" w:eastAsia="zh-CN" w:bidi="ar"/>
              </w:rPr>
              <w:t>营运期就诊流程及产污环节图</w:t>
            </w:r>
          </w:p>
          <w:p>
            <w:pPr>
              <w:pStyle w:val="11"/>
              <w:keepNext w:val="0"/>
              <w:keepLines w:val="0"/>
              <w:widowControl w:val="0"/>
              <w:suppressLineNumbers w:val="0"/>
              <w:autoSpaceDE w:val="0"/>
              <w:autoSpaceDN w:val="0"/>
              <w:adjustRightInd w:val="0"/>
              <w:spacing w:before="120" w:beforeLines="50" w:beforeAutospacing="0" w:after="0" w:afterAutospacing="0" w:line="360" w:lineRule="auto"/>
              <w:ind w:left="0" w:right="0" w:firstLine="480" w:firstLineChars="200"/>
              <w:jc w:val="left"/>
              <w:rPr>
                <w:rFonts w:hint="eastAsia" w:ascii="宋体" w:hAnsi="Calibri" w:eastAsia="宋体" w:cs="宋体"/>
                <w:color w:val="auto"/>
                <w:kern w:val="2"/>
                <w:sz w:val="24"/>
                <w:szCs w:val="24"/>
              </w:rPr>
            </w:pPr>
            <w:r>
              <w:rPr>
                <w:rFonts w:hint="eastAsia" w:ascii="宋体" w:hAnsi="宋体" w:eastAsia="宋体" w:cs="宋体"/>
                <w:color w:val="auto"/>
                <w:kern w:val="2"/>
                <w:sz w:val="24"/>
                <w:szCs w:val="24"/>
                <w:lang w:val="en-US" w:eastAsia="zh-CN" w:bidi="ar"/>
              </w:rPr>
              <w:t>运营期间康养人员或失能半失能需要康复或康养的人员根据需要凭入住证到服务登记室办理入住手续，持入住证到护理站安排相应床位，并介绍环境、制度，安全知识入住须知、入驻协议等进行首次护理评估，以便后续康复护理。根据老人康复情况后续办理离院。</w:t>
            </w:r>
          </w:p>
          <w:p>
            <w:pPr>
              <w:pStyle w:val="11"/>
              <w:keepNext w:val="0"/>
              <w:keepLines w:val="0"/>
              <w:widowControl w:val="0"/>
              <w:suppressLineNumbers w:val="0"/>
              <w:snapToGrid w:val="0"/>
              <w:spacing w:before="60" w:beforeAutospacing="0" w:after="160" w:afterAutospacing="0" w:line="256" w:lineRule="auto"/>
              <w:ind w:left="0" w:right="113" w:firstLine="482" w:firstLineChars="20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 xml:space="preserve">2.9 </w:t>
            </w:r>
            <w:r>
              <w:rPr>
                <w:rFonts w:hint="eastAsia" w:ascii="宋体" w:hAnsi="宋体" w:eastAsia="宋体" w:cs="宋体"/>
                <w:b/>
                <w:bCs/>
                <w:color w:val="auto"/>
                <w:kern w:val="0"/>
                <w:sz w:val="24"/>
                <w:szCs w:val="24"/>
                <w:lang w:val="en-US" w:eastAsia="zh-CN" w:bidi="ar"/>
              </w:rPr>
              <w:t>项目主要污染工序及污染因子</w:t>
            </w:r>
          </w:p>
          <w:p>
            <w:pPr>
              <w:pStyle w:val="11"/>
              <w:keepNext w:val="0"/>
              <w:keepLines w:val="0"/>
              <w:widowControl w:val="0"/>
              <w:suppressLineNumbers w:val="0"/>
              <w:snapToGrid w:val="0"/>
              <w:spacing w:before="60" w:beforeAutospacing="0" w:after="160" w:afterAutospacing="0" w:line="256" w:lineRule="auto"/>
              <w:ind w:left="0" w:right="113" w:firstLine="482" w:firstLineChars="200"/>
              <w:jc w:val="center"/>
              <w:rPr>
                <w:rFonts w:hint="default" w:ascii="Times New Roman" w:hAnsi="Times New Roman" w:eastAsia="宋体" w:cs="Times New Roman"/>
                <w:b/>
                <w:bCs w:val="0"/>
                <w:color w:val="auto"/>
                <w:kern w:val="21"/>
                <w:sz w:val="21"/>
                <w:szCs w:val="21"/>
              </w:rPr>
            </w:pPr>
            <w:r>
              <w:rPr>
                <w:rFonts w:hint="eastAsia" w:ascii="宋体" w:hAnsi="宋体" w:eastAsia="宋体" w:cs="宋体"/>
                <w:b/>
                <w:bCs w:val="0"/>
                <w:color w:val="auto"/>
                <w:kern w:val="21"/>
                <w:sz w:val="24"/>
                <w:szCs w:val="24"/>
                <w:lang w:val="en-US" w:eastAsia="zh-CN" w:bidi="ar"/>
              </w:rPr>
              <w:t>表</w:t>
            </w:r>
            <w:r>
              <w:rPr>
                <w:rFonts w:hint="default" w:ascii="Times New Roman" w:hAnsi="Times New Roman" w:eastAsia="宋体" w:cs="Times New Roman"/>
                <w:b/>
                <w:bCs w:val="0"/>
                <w:color w:val="auto"/>
                <w:kern w:val="21"/>
                <w:sz w:val="24"/>
                <w:szCs w:val="24"/>
                <w:lang w:val="en-US" w:eastAsia="zh-CN" w:bidi="ar"/>
              </w:rPr>
              <w:t xml:space="preserve">2-6  </w:t>
            </w:r>
            <w:r>
              <w:rPr>
                <w:rFonts w:hint="eastAsia" w:ascii="宋体" w:hAnsi="宋体" w:eastAsia="宋体" w:cs="宋体"/>
                <w:b/>
                <w:bCs w:val="0"/>
                <w:color w:val="auto"/>
                <w:kern w:val="21"/>
                <w:sz w:val="24"/>
                <w:szCs w:val="24"/>
                <w:lang w:val="en-US" w:eastAsia="zh-CN" w:bidi="ar"/>
              </w:rPr>
              <w:t>主要污染工序一览表</w:t>
            </w:r>
          </w:p>
          <w:tbl>
            <w:tblPr>
              <w:tblStyle w:val="13"/>
              <w:tblW w:w="8638" w:type="dxa"/>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29"/>
              <w:gridCol w:w="483"/>
              <w:gridCol w:w="681"/>
              <w:gridCol w:w="1393"/>
              <w:gridCol w:w="2201"/>
              <w:gridCol w:w="2340"/>
              <w:gridCol w:w="911"/>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0" w:hRule="atLeast"/>
                <w:jc w:val="center"/>
              </w:trPr>
              <w:tc>
                <w:tcPr>
                  <w:tcW w:w="62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阶段</w:t>
                  </w:r>
                </w:p>
              </w:tc>
              <w:tc>
                <w:tcPr>
                  <w:tcW w:w="1164"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污染源</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来源</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主要污染物</w:t>
                  </w:r>
                </w:p>
              </w:tc>
              <w:tc>
                <w:tcPr>
                  <w:tcW w:w="234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治理措施</w:t>
                  </w:r>
                </w:p>
              </w:tc>
              <w:tc>
                <w:tcPr>
                  <w:tcW w:w="91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影响</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对象</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629"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b/>
                      <w:bCs/>
                      <w:color w:val="auto"/>
                      <w:kern w:val="2"/>
                      <w:sz w:val="21"/>
                      <w:szCs w:val="21"/>
                      <w:lang w:val="en-US" w:eastAsia="zh-CN" w:bidi="ar"/>
                    </w:rPr>
                    <w:t>施工期</w:t>
                  </w:r>
                </w:p>
              </w:tc>
              <w:tc>
                <w:tcPr>
                  <w:tcW w:w="1164"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废水</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18"/>
                      <w:sz w:val="21"/>
                      <w:szCs w:val="21"/>
                      <w:lang w:val="en-US" w:eastAsia="zh-CN" w:bidi="ar"/>
                    </w:rPr>
                    <w:t>施工过程</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default" w:ascii="Times New Roman" w:hAnsi="Times New Roman" w:eastAsia="宋体" w:cs="Times New Roman"/>
                      <w:color w:val="auto"/>
                      <w:kern w:val="18"/>
                      <w:sz w:val="21"/>
                      <w:szCs w:val="21"/>
                      <w:lang w:val="en-US" w:eastAsia="zh-CN" w:bidi="ar"/>
                    </w:rPr>
                    <w:t>CODcr</w:t>
                  </w:r>
                  <w:r>
                    <w:rPr>
                      <w:rFonts w:hint="eastAsia" w:ascii="宋体" w:hAnsi="宋体" w:eastAsia="宋体" w:cs="宋体"/>
                      <w:color w:val="auto"/>
                      <w:kern w:val="18"/>
                      <w:sz w:val="21"/>
                      <w:szCs w:val="21"/>
                      <w:lang w:val="en-US" w:eastAsia="zh-CN" w:bidi="ar"/>
                    </w:rPr>
                    <w:t>、</w:t>
                  </w:r>
                  <w:r>
                    <w:rPr>
                      <w:rFonts w:hint="default" w:ascii="Times New Roman" w:hAnsi="Times New Roman" w:eastAsia="宋体" w:cs="Times New Roman"/>
                      <w:color w:val="auto"/>
                      <w:kern w:val="18"/>
                      <w:sz w:val="21"/>
                      <w:szCs w:val="21"/>
                      <w:lang w:val="en-US" w:eastAsia="zh-CN" w:bidi="ar"/>
                    </w:rPr>
                    <w:t>BOD</w:t>
                  </w:r>
                  <w:r>
                    <w:rPr>
                      <w:rFonts w:hint="default" w:ascii="Times New Roman" w:hAnsi="Times New Roman" w:eastAsia="宋体" w:cs="Times New Roman"/>
                      <w:color w:val="auto"/>
                      <w:kern w:val="18"/>
                      <w:sz w:val="21"/>
                      <w:szCs w:val="21"/>
                      <w:vertAlign w:val="subscript"/>
                      <w:lang w:val="en-US" w:eastAsia="zh-CN" w:bidi="ar"/>
                    </w:rPr>
                    <w:t>5</w:t>
                  </w:r>
                  <w:r>
                    <w:rPr>
                      <w:rFonts w:hint="eastAsia" w:ascii="宋体" w:hAnsi="宋体" w:eastAsia="宋体" w:cs="宋体"/>
                      <w:color w:val="auto"/>
                      <w:kern w:val="18"/>
                      <w:sz w:val="21"/>
                      <w:szCs w:val="21"/>
                      <w:lang w:val="en-US" w:eastAsia="zh-CN" w:bidi="ar"/>
                    </w:rPr>
                    <w:t>、</w:t>
                  </w:r>
                  <w:r>
                    <w:rPr>
                      <w:rFonts w:hint="default" w:ascii="Times New Roman" w:hAnsi="Times New Roman" w:eastAsia="宋体" w:cs="Times New Roman"/>
                      <w:color w:val="auto"/>
                      <w:kern w:val="18"/>
                      <w:sz w:val="21"/>
                      <w:szCs w:val="21"/>
                      <w:lang w:val="en-US" w:eastAsia="zh-CN" w:bidi="ar"/>
                    </w:rPr>
                    <w:t>SS</w:t>
                  </w:r>
                  <w:r>
                    <w:rPr>
                      <w:rFonts w:hint="eastAsia" w:ascii="宋体" w:hAnsi="宋体" w:eastAsia="宋体" w:cs="宋体"/>
                      <w:color w:val="auto"/>
                      <w:kern w:val="18"/>
                      <w:sz w:val="21"/>
                      <w:szCs w:val="21"/>
                      <w:lang w:val="en-US" w:eastAsia="zh-CN" w:bidi="ar"/>
                    </w:rPr>
                    <w:t>、</w:t>
                  </w:r>
                  <w:r>
                    <w:rPr>
                      <w:rFonts w:hint="default" w:ascii="Times New Roman" w:hAnsi="Times New Roman" w:eastAsia="宋体" w:cs="Times New Roman"/>
                      <w:color w:val="auto"/>
                      <w:kern w:val="18"/>
                      <w:sz w:val="21"/>
                      <w:szCs w:val="21"/>
                      <w:lang w:val="en-US" w:eastAsia="zh-CN" w:bidi="ar"/>
                    </w:rPr>
                    <w:t>NH</w:t>
                  </w:r>
                  <w:r>
                    <w:rPr>
                      <w:rFonts w:hint="default" w:ascii="Times New Roman" w:hAnsi="Times New Roman" w:eastAsia="宋体" w:cs="Times New Roman"/>
                      <w:color w:val="auto"/>
                      <w:kern w:val="18"/>
                      <w:sz w:val="21"/>
                      <w:szCs w:val="21"/>
                      <w:vertAlign w:val="subscript"/>
                      <w:lang w:val="en-US" w:eastAsia="zh-CN" w:bidi="ar"/>
                    </w:rPr>
                    <w:t>3</w:t>
                  </w:r>
                  <w:r>
                    <w:rPr>
                      <w:rFonts w:hint="default" w:ascii="Times New Roman" w:hAnsi="Times New Roman" w:eastAsia="宋体" w:cs="Times New Roman"/>
                      <w:color w:val="auto"/>
                      <w:kern w:val="18"/>
                      <w:sz w:val="21"/>
                      <w:szCs w:val="21"/>
                      <w:lang w:val="en-US" w:eastAsia="zh-CN" w:bidi="ar"/>
                    </w:rPr>
                    <w:t>-N</w:t>
                  </w:r>
                  <w:r>
                    <w:rPr>
                      <w:rFonts w:hint="eastAsia" w:ascii="宋体" w:hAnsi="宋体" w:eastAsia="宋体" w:cs="宋体"/>
                      <w:color w:val="auto"/>
                      <w:kern w:val="18"/>
                      <w:sz w:val="21"/>
                      <w:szCs w:val="21"/>
                      <w:lang w:val="en-US" w:eastAsia="zh-CN" w:bidi="ar"/>
                    </w:rPr>
                    <w:t>、石油类</w:t>
                  </w:r>
                </w:p>
              </w:tc>
              <w:tc>
                <w:tcPr>
                  <w:tcW w:w="234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施工场地设置排水系统、洗车槽等，周侧设置围挡，污水经化粪池预处理后清运肥田</w:t>
                  </w:r>
                </w:p>
              </w:tc>
              <w:tc>
                <w:tcPr>
                  <w:tcW w:w="911"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区域</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环境</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629"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1164"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废气</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18"/>
                      <w:sz w:val="21"/>
                      <w:szCs w:val="21"/>
                      <w:lang w:val="en-US" w:eastAsia="zh-CN" w:bidi="ar"/>
                    </w:rPr>
                    <w:t>施工过程</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18"/>
                      <w:sz w:val="21"/>
                      <w:szCs w:val="21"/>
                      <w:lang w:val="en-US" w:eastAsia="zh-CN" w:bidi="ar"/>
                    </w:rPr>
                    <w:t>扬尘、装修有机废气</w:t>
                  </w:r>
                </w:p>
              </w:tc>
              <w:tc>
                <w:tcPr>
                  <w:tcW w:w="234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设置围挡、抑尘、撒水</w:t>
                  </w:r>
                </w:p>
              </w:tc>
              <w:tc>
                <w:tcPr>
                  <w:tcW w:w="911"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629"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1164"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噪声</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18"/>
                      <w:sz w:val="21"/>
                      <w:szCs w:val="21"/>
                      <w:lang w:val="en-US" w:eastAsia="zh-CN" w:bidi="ar"/>
                    </w:rPr>
                    <w:t>施工机械</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18"/>
                      <w:sz w:val="21"/>
                      <w:szCs w:val="21"/>
                      <w:lang w:val="en-US" w:eastAsia="zh-CN" w:bidi="ar"/>
                    </w:rPr>
                    <w:t>机械噪声</w:t>
                  </w:r>
                </w:p>
              </w:tc>
              <w:tc>
                <w:tcPr>
                  <w:tcW w:w="2340" w:type="dxa"/>
                  <w:tcBorders>
                    <w:tl2br w:val="nil"/>
                    <w:tr2bl w:val="nil"/>
                  </w:tcBorders>
                  <w:shd w:val="clear" w:color="auto" w:fill="auto"/>
                  <w:vAlign w:val="center"/>
                </w:tcPr>
                <w:p>
                  <w:pPr>
                    <w:pStyle w:val="11"/>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严格遵守《建筑施工场界环境噪声排放标准》（</w:t>
                  </w:r>
                  <w:r>
                    <w:rPr>
                      <w:rFonts w:hint="default" w:ascii="Times New Roman" w:hAnsi="Times New Roman" w:eastAsia="宋体" w:cs="Times New Roman"/>
                      <w:color w:val="auto"/>
                      <w:kern w:val="0"/>
                      <w:sz w:val="21"/>
                      <w:szCs w:val="21"/>
                      <w:lang w:val="en-US" w:eastAsia="zh-CN" w:bidi="ar"/>
                    </w:rPr>
                    <w:t>GB12523-2011</w:t>
                  </w:r>
                  <w:r>
                    <w:rPr>
                      <w:rFonts w:hint="eastAsia" w:ascii="宋体" w:hAnsi="宋体" w:eastAsia="宋体" w:cs="宋体"/>
                      <w:color w:val="auto"/>
                      <w:kern w:val="0"/>
                      <w:sz w:val="21"/>
                      <w:szCs w:val="21"/>
                      <w:lang w:val="en-US" w:eastAsia="zh-CN" w:bidi="ar"/>
                    </w:rPr>
                    <w:t>）</w:t>
                  </w:r>
                </w:p>
              </w:tc>
              <w:tc>
                <w:tcPr>
                  <w:tcW w:w="911"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629"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1164"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固体废物</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18"/>
                      <w:sz w:val="21"/>
                      <w:szCs w:val="21"/>
                      <w:lang w:val="en-US" w:eastAsia="zh-CN" w:bidi="ar"/>
                    </w:rPr>
                    <w:t>施工过程</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18"/>
                      <w:sz w:val="21"/>
                      <w:szCs w:val="21"/>
                      <w:lang w:val="en-US" w:eastAsia="zh-CN" w:bidi="ar"/>
                    </w:rPr>
                    <w:t>施工余土、建筑垃圾、生活垃圾</w:t>
                  </w:r>
                </w:p>
              </w:tc>
              <w:tc>
                <w:tcPr>
                  <w:tcW w:w="2340" w:type="dxa"/>
                  <w:tcBorders>
                    <w:tl2br w:val="nil"/>
                    <w:tr2bl w:val="nil"/>
                  </w:tcBorders>
                  <w:shd w:val="clear" w:color="auto" w:fill="auto"/>
                  <w:vAlign w:val="center"/>
                </w:tcPr>
                <w:p>
                  <w:pPr>
                    <w:pStyle w:val="11"/>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生活垃圾集中收集，由环卫部门及时清运进行卫生填埋处理。</w:t>
                  </w:r>
                </w:p>
              </w:tc>
              <w:tc>
                <w:tcPr>
                  <w:tcW w:w="911"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629"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营</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运</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b/>
                      <w:bCs/>
                      <w:color w:val="auto"/>
                      <w:kern w:val="2"/>
                      <w:sz w:val="21"/>
                      <w:szCs w:val="21"/>
                      <w:lang w:val="en-US" w:eastAsia="zh-CN" w:bidi="ar"/>
                    </w:rPr>
                    <w:t>期</w:t>
                  </w:r>
                </w:p>
              </w:tc>
              <w:tc>
                <w:tcPr>
                  <w:tcW w:w="483"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废气</w:t>
                  </w:r>
                </w:p>
              </w:tc>
              <w:tc>
                <w:tcPr>
                  <w:tcW w:w="68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G1</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汽车尾气</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CO</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THC</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NOx</w:t>
                  </w:r>
                </w:p>
              </w:tc>
              <w:tc>
                <w:tcPr>
                  <w:tcW w:w="234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地面车库设立专人管理、疏导车辆，建绿化带</w:t>
                  </w:r>
                </w:p>
              </w:tc>
              <w:tc>
                <w:tcPr>
                  <w:tcW w:w="911"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区域大气环境</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629"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483"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68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G2</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食堂油烟</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油烟</w:t>
                  </w:r>
                </w:p>
              </w:tc>
              <w:tc>
                <w:tcPr>
                  <w:tcW w:w="234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高效油烟净化器</w:t>
                  </w:r>
                  <w:r>
                    <w:rPr>
                      <w:rFonts w:hint="default" w:ascii="Times New Roman" w:hAnsi="Times New Roman" w:eastAsia="宋体" w:cs="Times New Roman"/>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楼顶烟道</w:t>
                  </w:r>
                </w:p>
              </w:tc>
              <w:tc>
                <w:tcPr>
                  <w:tcW w:w="911"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629"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483"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68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宋体" w:eastAsia="宋体" w:cs="Times New Roman"/>
                      <w:color w:val="auto"/>
                      <w:kern w:val="2"/>
                      <w:sz w:val="21"/>
                      <w:szCs w:val="21"/>
                      <w:lang w:val="en-US" w:eastAsia="zh-CN" w:bidi="ar"/>
                    </w:rPr>
                    <w:t>G1</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备用发电机</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CO</w:t>
                  </w:r>
                  <w:r>
                    <w:rPr>
                      <w:rFonts w:hint="eastAsia" w:ascii="宋体" w:hAnsi="宋体" w:eastAsia="宋体" w:cs="宋体"/>
                      <w:color w:val="auto"/>
                      <w:kern w:val="2"/>
                      <w:sz w:val="21"/>
                      <w:szCs w:val="21"/>
                      <w:lang w:val="en-US" w:eastAsia="zh-CN" w:bidi="ar"/>
                    </w:rPr>
                    <w:t>、总烃、</w:t>
                  </w:r>
                  <w:r>
                    <w:rPr>
                      <w:rFonts w:hint="default" w:ascii="Times New Roman" w:hAnsi="Times New Roman" w:eastAsia="宋体" w:cs="Times New Roman"/>
                      <w:color w:val="auto"/>
                      <w:kern w:val="2"/>
                      <w:sz w:val="21"/>
                      <w:szCs w:val="21"/>
                      <w:lang w:val="en-US" w:eastAsia="zh-CN" w:bidi="ar"/>
                    </w:rPr>
                    <w:t>NOx</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SO2</w:t>
                  </w:r>
                  <w:r>
                    <w:rPr>
                      <w:rFonts w:hint="eastAsia" w:ascii="宋体" w:hAnsi="宋体" w:eastAsia="宋体" w:cs="宋体"/>
                      <w:color w:val="auto"/>
                      <w:kern w:val="2"/>
                      <w:sz w:val="21"/>
                      <w:szCs w:val="21"/>
                      <w:lang w:val="en-US" w:eastAsia="zh-CN" w:bidi="ar"/>
                    </w:rPr>
                    <w:t>、烟尘</w:t>
                  </w:r>
                </w:p>
              </w:tc>
              <w:tc>
                <w:tcPr>
                  <w:tcW w:w="234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备用发电机烟道</w:t>
                  </w:r>
                  <w:r>
                    <w:rPr>
                      <w:rFonts w:hint="eastAsia" w:ascii="宋体" w:hAnsi="宋体" w:cs="宋体"/>
                      <w:color w:val="auto"/>
                      <w:kern w:val="2"/>
                      <w:sz w:val="21"/>
                      <w:szCs w:val="21"/>
                      <w:lang w:val="en-US" w:eastAsia="zh-CN" w:bidi="ar"/>
                    </w:rPr>
                    <w:t>引至屋顶</w:t>
                  </w:r>
                  <w:r>
                    <w:rPr>
                      <w:rFonts w:hint="eastAsia" w:ascii="宋体" w:hAnsi="宋体" w:eastAsia="宋体" w:cs="宋体"/>
                      <w:color w:val="auto"/>
                      <w:kern w:val="2"/>
                      <w:sz w:val="21"/>
                      <w:szCs w:val="21"/>
                      <w:lang w:val="en-US" w:eastAsia="zh-CN" w:bidi="ar"/>
                    </w:rPr>
                    <w:t>高空排放</w:t>
                  </w:r>
                </w:p>
              </w:tc>
              <w:tc>
                <w:tcPr>
                  <w:tcW w:w="911"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629"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48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废水</w:t>
                  </w:r>
                </w:p>
              </w:tc>
              <w:tc>
                <w:tcPr>
                  <w:tcW w:w="68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W1</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生活污水、餐饮废水</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r>
                    <w:rPr>
                      <w:rFonts w:hint="eastAsia" w:ascii="宋体" w:hAnsi="宋体" w:eastAsia="宋体" w:cs="宋体"/>
                      <w:color w:val="auto"/>
                      <w:kern w:val="2"/>
                      <w:sz w:val="21"/>
                      <w:szCs w:val="21"/>
                      <w:lang w:val="en-US" w:eastAsia="zh-CN" w:bidi="ar"/>
                    </w:rPr>
                    <w:t>、氨氮、</w:t>
                  </w:r>
                  <w:r>
                    <w:rPr>
                      <w:rFonts w:hint="default" w:ascii="Times New Roman" w:hAnsi="Times New Roman" w:eastAsia="宋体" w:cs="Times New Roman"/>
                      <w:color w:val="auto"/>
                      <w:kern w:val="2"/>
                      <w:sz w:val="21"/>
                      <w:szCs w:val="21"/>
                      <w:lang w:val="en-US" w:eastAsia="zh-CN" w:bidi="ar"/>
                    </w:rPr>
                    <w:t>LAS</w:t>
                  </w:r>
                  <w:r>
                    <w:rPr>
                      <w:rFonts w:hint="eastAsia" w:ascii="宋体" w:hAnsi="宋体" w:eastAsia="宋体" w:cs="宋体"/>
                      <w:color w:val="auto"/>
                      <w:kern w:val="2"/>
                      <w:sz w:val="21"/>
                      <w:szCs w:val="21"/>
                      <w:lang w:val="en-US" w:eastAsia="zh-CN" w:bidi="ar"/>
                    </w:rPr>
                    <w:t>、总磷</w:t>
                  </w:r>
                </w:p>
              </w:tc>
              <w:tc>
                <w:tcPr>
                  <w:tcW w:w="234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cs="宋体"/>
                      <w:bCs/>
                      <w:color w:val="auto"/>
                      <w:kern w:val="2"/>
                      <w:sz w:val="21"/>
                      <w:szCs w:val="21"/>
                      <w:lang w:val="en-US" w:eastAsia="zh-CN" w:bidi="ar"/>
                    </w:rPr>
                    <w:t>依托奉新县中医院污水处理站</w:t>
                  </w:r>
                  <w:r>
                    <w:rPr>
                      <w:rFonts w:hint="eastAsia" w:ascii="宋体" w:hAnsi="宋体" w:eastAsia="宋体" w:cs="宋体"/>
                      <w:bCs/>
                      <w:color w:val="auto"/>
                      <w:kern w:val="2"/>
                      <w:sz w:val="21"/>
                      <w:szCs w:val="21"/>
                      <w:lang w:val="en-US" w:eastAsia="zh-CN" w:bidi="ar"/>
                    </w:rPr>
                    <w:t>处理达标后排入市政污水管网</w:t>
                  </w:r>
                </w:p>
              </w:tc>
              <w:tc>
                <w:tcPr>
                  <w:tcW w:w="91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地表水环境</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629"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483"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噪声</w:t>
                  </w:r>
                </w:p>
              </w:tc>
              <w:tc>
                <w:tcPr>
                  <w:tcW w:w="68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N1</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进出汽车</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highlight w:val="yellow"/>
                    </w:rPr>
                  </w:pPr>
                  <w:r>
                    <w:rPr>
                      <w:rFonts w:hint="eastAsia" w:ascii="宋体" w:hAnsi="宋体" w:eastAsia="宋体" w:cs="宋体"/>
                      <w:color w:val="auto"/>
                      <w:kern w:val="2"/>
                      <w:sz w:val="21"/>
                      <w:szCs w:val="21"/>
                      <w:lang w:val="en-US" w:eastAsia="zh-CN" w:bidi="ar"/>
                    </w:rPr>
                    <w:t>等效</w:t>
                  </w:r>
                  <w:r>
                    <w:rPr>
                      <w:rFonts w:hint="default" w:ascii="Times New Roman" w:hAnsi="Times New Roman" w:eastAsia="宋体" w:cs="Times New Roman"/>
                      <w:color w:val="auto"/>
                      <w:kern w:val="2"/>
                      <w:sz w:val="21"/>
                      <w:szCs w:val="21"/>
                      <w:lang w:val="en-US" w:eastAsia="zh-CN" w:bidi="ar"/>
                    </w:rPr>
                    <w:t>A</w:t>
                  </w:r>
                  <w:r>
                    <w:rPr>
                      <w:rFonts w:hint="eastAsia" w:ascii="宋体" w:hAnsi="宋体" w:eastAsia="宋体" w:cs="宋体"/>
                      <w:color w:val="auto"/>
                      <w:kern w:val="2"/>
                      <w:sz w:val="21"/>
                      <w:szCs w:val="21"/>
                      <w:lang w:val="en-US" w:eastAsia="zh-CN" w:bidi="ar"/>
                    </w:rPr>
                    <w:t>声级</w:t>
                  </w:r>
                </w:p>
              </w:tc>
              <w:tc>
                <w:tcPr>
                  <w:tcW w:w="234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禁止鸣笛、控制车速</w:t>
                  </w:r>
                </w:p>
              </w:tc>
              <w:tc>
                <w:tcPr>
                  <w:tcW w:w="911"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周边环境敏感点</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629"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483"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68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N2</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设备机械</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等效</w:t>
                  </w:r>
                  <w:r>
                    <w:rPr>
                      <w:rFonts w:hint="default" w:ascii="Times New Roman" w:hAnsi="Times New Roman" w:eastAsia="宋体" w:cs="Times New Roman"/>
                      <w:color w:val="auto"/>
                      <w:kern w:val="2"/>
                      <w:sz w:val="21"/>
                      <w:szCs w:val="21"/>
                      <w:lang w:val="en-US" w:eastAsia="zh-CN" w:bidi="ar"/>
                    </w:rPr>
                    <w:t>A</w:t>
                  </w:r>
                  <w:r>
                    <w:rPr>
                      <w:rFonts w:hint="eastAsia" w:ascii="宋体" w:hAnsi="宋体" w:eastAsia="宋体" w:cs="宋体"/>
                      <w:color w:val="auto"/>
                      <w:kern w:val="2"/>
                      <w:sz w:val="21"/>
                      <w:szCs w:val="21"/>
                      <w:lang w:val="en-US" w:eastAsia="zh-CN" w:bidi="ar"/>
                    </w:rPr>
                    <w:t>声级</w:t>
                  </w:r>
                </w:p>
              </w:tc>
              <w:tc>
                <w:tcPr>
                  <w:tcW w:w="234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选用低噪声设备，隔震减震</w:t>
                  </w:r>
                </w:p>
              </w:tc>
              <w:tc>
                <w:tcPr>
                  <w:tcW w:w="911"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9"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483"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68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S1</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餐厨垃圾</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0"/>
                      <w:sz w:val="21"/>
                      <w:szCs w:val="21"/>
                    </w:rPr>
                  </w:pPr>
                  <w:r>
                    <w:rPr>
                      <w:rFonts w:hint="eastAsia" w:ascii="宋体" w:hAnsi="宋体" w:eastAsia="宋体" w:cs="宋体"/>
                      <w:color w:val="auto"/>
                      <w:kern w:val="2"/>
                      <w:sz w:val="21"/>
                      <w:szCs w:val="21"/>
                      <w:lang w:val="en-US" w:eastAsia="zh-CN" w:bidi="ar"/>
                    </w:rPr>
                    <w:t>剩菜、剩饭</w:t>
                  </w:r>
                </w:p>
              </w:tc>
              <w:tc>
                <w:tcPr>
                  <w:tcW w:w="234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委托</w:t>
                  </w:r>
                  <w:r>
                    <w:rPr>
                      <w:rFonts w:hint="eastAsia" w:ascii="宋体" w:hAnsi="宋体" w:eastAsia="宋体" w:cs="宋体"/>
                      <w:color w:val="auto"/>
                      <w:kern w:val="0"/>
                      <w:sz w:val="21"/>
                      <w:szCs w:val="21"/>
                      <w:lang w:val="en-US" w:eastAsia="zh-CN" w:bidi="ar"/>
                    </w:rPr>
                    <w:t>餐厨垃圾收运单位处理</w:t>
                  </w:r>
                </w:p>
              </w:tc>
              <w:tc>
                <w:tcPr>
                  <w:tcW w:w="911"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项目及周边环境</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29"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483"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c>
                <w:tcPr>
                  <w:tcW w:w="68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default" w:ascii="Times New Roman" w:hAnsi="宋体" w:eastAsia="宋体" w:cs="Times New Roman"/>
                      <w:color w:val="auto"/>
                      <w:kern w:val="2"/>
                      <w:sz w:val="21"/>
                      <w:szCs w:val="21"/>
                      <w:lang w:val="en-US" w:eastAsia="zh-CN" w:bidi="ar"/>
                    </w:rPr>
                    <w:t>S</w:t>
                  </w:r>
                  <w:r>
                    <w:rPr>
                      <w:rFonts w:hint="default" w:ascii="Times New Roman" w:hAnsi="Times New Roman" w:eastAsia="宋体" w:cs="Times New Roman"/>
                      <w:color w:val="auto"/>
                      <w:kern w:val="2"/>
                      <w:sz w:val="21"/>
                      <w:szCs w:val="21"/>
                      <w:lang w:val="en-US" w:eastAsia="zh-CN" w:bidi="ar"/>
                    </w:rPr>
                    <w:t>2</w:t>
                  </w:r>
                </w:p>
              </w:tc>
              <w:tc>
                <w:tcPr>
                  <w:tcW w:w="139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0"/>
                      <w:sz w:val="21"/>
                      <w:szCs w:val="21"/>
                      <w:lang w:val="en-US" w:eastAsia="zh-CN" w:bidi="ar"/>
                    </w:rPr>
                    <w:t>普通生活垃圾</w:t>
                  </w:r>
                </w:p>
              </w:tc>
              <w:tc>
                <w:tcPr>
                  <w:tcW w:w="2201"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0"/>
                      <w:sz w:val="21"/>
                      <w:szCs w:val="21"/>
                      <w:lang w:val="en-US" w:eastAsia="zh-CN" w:bidi="ar"/>
                    </w:rPr>
                    <w:t>废纸、塑料等</w:t>
                  </w:r>
                </w:p>
              </w:tc>
              <w:tc>
                <w:tcPr>
                  <w:tcW w:w="234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jc w:val="center"/>
                    <w:textAlignment w:val="auto"/>
                    <w:rPr>
                      <w:rFonts w:hint="default" w:ascii="Times New Roman" w:hAnsi="宋体" w:eastAsia="宋体" w:cs="Times New Roman"/>
                      <w:color w:val="auto"/>
                      <w:kern w:val="2"/>
                      <w:sz w:val="21"/>
                      <w:szCs w:val="21"/>
                    </w:rPr>
                  </w:pPr>
                  <w:r>
                    <w:rPr>
                      <w:rFonts w:hint="eastAsia" w:ascii="宋体" w:hAnsi="宋体" w:eastAsia="宋体" w:cs="宋体"/>
                      <w:color w:val="auto"/>
                      <w:kern w:val="2"/>
                      <w:sz w:val="21"/>
                      <w:szCs w:val="21"/>
                      <w:lang w:val="en-US" w:eastAsia="zh-CN" w:bidi="ar"/>
                    </w:rPr>
                    <w:t>委托环卫部门处置</w:t>
                  </w:r>
                </w:p>
              </w:tc>
              <w:tc>
                <w:tcPr>
                  <w:tcW w:w="911"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tLeast"/>
                    <w:ind w:left="0" w:right="0"/>
                    <w:textAlignment w:val="auto"/>
                    <w:rPr>
                      <w:rFonts w:hint="default" w:ascii="Times New Roman" w:hAnsi="Times New Roman" w:cs="Times New Roman"/>
                      <w:color w:val="auto"/>
                      <w:sz w:val="21"/>
                      <w:szCs w:val="21"/>
                    </w:rPr>
                  </w:pPr>
                </w:p>
              </w:tc>
            </w:tr>
          </w:tbl>
          <w:p>
            <w:pPr>
              <w:pStyle w:val="11"/>
              <w:keepNext w:val="0"/>
              <w:keepLines w:val="0"/>
              <w:widowControl w:val="0"/>
              <w:suppressLineNumbers w:val="0"/>
              <w:snapToGrid w:val="0"/>
              <w:spacing w:before="60" w:beforeAutospacing="0" w:after="160" w:afterAutospacing="0" w:line="256" w:lineRule="auto"/>
              <w:ind w:left="0" w:right="113"/>
              <w:jc w:val="both"/>
              <w:rPr>
                <w:rFonts w:hint="default" w:ascii="Times New Roman" w:hAnsi="Times New Roman" w:eastAsia="宋体" w:cs="Times New Roman"/>
                <w:b/>
                <w:bCs/>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34" w:hRule="atLeast"/>
          <w:jc w:val="center"/>
        </w:trPr>
        <w:tc>
          <w:tcPr>
            <w:tcW w:w="823" w:type="dxa"/>
            <w:tcBorders>
              <w:top w:val="single" w:color="auto" w:sz="4" w:space="0"/>
              <w:left w:val="single" w:color="auto" w:sz="8" w:space="0"/>
              <w:bottom w:val="single" w:color="auto" w:sz="8" w:space="0"/>
              <w:right w:val="single" w:color="auto" w:sz="4" w:space="0"/>
            </w:tcBorders>
            <w:shd w:val="clear" w:color="auto" w:fill="auto"/>
            <w:vAlign w:val="center"/>
          </w:tcPr>
          <w:p>
            <w:pPr>
              <w:pStyle w:val="11"/>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bCs/>
                <w:color w:val="000000"/>
                <w:kern w:val="2"/>
                <w:sz w:val="21"/>
                <w:szCs w:val="21"/>
                <w:lang w:val="en-US" w:eastAsia="zh-CN" w:bidi="ar"/>
              </w:rPr>
              <w:t>与项目有关的原有环境污染问题</w:t>
            </w:r>
          </w:p>
        </w:tc>
        <w:tc>
          <w:tcPr>
            <w:tcW w:w="8819" w:type="dxa"/>
            <w:tcBorders>
              <w:top w:val="single" w:color="auto" w:sz="4" w:space="0"/>
              <w:left w:val="single" w:color="auto" w:sz="4" w:space="0"/>
              <w:bottom w:val="single" w:color="auto" w:sz="8" w:space="0"/>
              <w:right w:val="single" w:color="auto" w:sz="8" w:space="0"/>
            </w:tcBorders>
            <w:shd w:val="clear" w:color="auto" w:fill="auto"/>
            <w:vAlign w:val="top"/>
          </w:tcPr>
          <w:p>
            <w:pPr>
              <w:pStyle w:val="30"/>
              <w:keepNext w:val="0"/>
              <w:keepLines w:val="0"/>
              <w:widowControl w:val="0"/>
              <w:suppressLineNumbers w:val="0"/>
              <w:spacing w:before="0" w:beforeAutospacing="0" w:after="0" w:afterAutospacing="0"/>
              <w:ind w:left="0" w:right="0" w:firstLine="480"/>
              <w:jc w:val="left"/>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本项目所在地现有状况</w:t>
            </w:r>
          </w:p>
          <w:p>
            <w:pPr>
              <w:pStyle w:val="30"/>
              <w:keepNext w:val="0"/>
              <w:keepLines w:val="0"/>
              <w:widowControl w:val="0"/>
              <w:suppressLineNumbers w:val="0"/>
              <w:spacing w:before="0" w:beforeAutospacing="0" w:after="0" w:afterAutospacing="0"/>
              <w:ind w:left="0" w:right="0" w:firstLine="480"/>
              <w:jc w:val="left"/>
              <w:rPr>
                <w:rFonts w:hint="default" w:ascii="Times New Roman" w:hAnsi="Times New Roman" w:cs="Times New Roman"/>
                <w:color w:val="auto"/>
                <w:kern w:val="0"/>
                <w:sz w:val="24"/>
                <w:szCs w:val="24"/>
                <w:lang w:eastAsia="zh-CN"/>
              </w:rPr>
            </w:pPr>
            <w:r>
              <w:rPr>
                <w:rFonts w:hint="default" w:ascii="Times New Roman" w:hAnsi="Times New Roman" w:eastAsia="宋体" w:cs="Times New Roman"/>
                <w:color w:val="auto"/>
                <w:kern w:val="0"/>
                <w:sz w:val="24"/>
                <w:szCs w:val="24"/>
              </w:rPr>
              <w:t>根据现场勘察情况，项目用地现状为荒地，无历史遗留环境问题</w:t>
            </w:r>
            <w:r>
              <w:rPr>
                <w:rFonts w:hint="default" w:ascii="Times New Roman" w:hAnsi="Times New Roman" w:cs="Times New Roman"/>
                <w:color w:val="auto"/>
                <w:kern w:val="0"/>
                <w:sz w:val="24"/>
                <w:szCs w:val="24"/>
                <w:lang w:eastAsia="zh-CN"/>
              </w:rPr>
              <w:t>。</w:t>
            </w:r>
          </w:p>
          <w:p>
            <w:pPr>
              <w:pStyle w:val="30"/>
              <w:keepNext w:val="0"/>
              <w:keepLines w:val="0"/>
              <w:widowControl w:val="0"/>
              <w:suppressLineNumbers w:val="0"/>
              <w:spacing w:before="0" w:beforeAutospacing="0" w:after="0" w:afterAutospacing="0"/>
              <w:ind w:left="0" w:right="0" w:firstLine="480"/>
              <w:jc w:val="left"/>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color w:val="auto"/>
                <w:kern w:val="0"/>
                <w:sz w:val="24"/>
                <w:szCs w:val="24"/>
              </w:rPr>
              <w:t>根据《奉新县城市总体规划（2010-2030年）》</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见附图6</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项目用地性质原为二类居住用地，根据《中华人民共和国地壤污染防治法》（2019年1月1日）第五十九条：“用途变更为住宅、公共管理与公共服务用地的，变更前应当按照规定进行土壤污染状况调查。</w:t>
            </w:r>
          </w:p>
          <w:p>
            <w:pPr>
              <w:pStyle w:val="30"/>
              <w:keepNext w:val="0"/>
              <w:keepLines w:val="0"/>
              <w:widowControl w:val="0"/>
              <w:suppressLineNumbers w:val="0"/>
              <w:spacing w:before="0" w:beforeAutospacing="0" w:after="0" w:afterAutospacing="0"/>
              <w:ind w:left="0" w:right="0" w:firstLine="480"/>
              <w:jc w:val="left"/>
              <w:rPr>
                <w:rFonts w:hint="default" w:ascii="Times New Roman" w:hAnsi="Times New Roman" w:eastAsia="宋体" w:cs="Times New Roman"/>
                <w:color w:val="auto"/>
                <w:kern w:val="0"/>
                <w:sz w:val="24"/>
                <w:szCs w:val="24"/>
              </w:rPr>
            </w:pPr>
            <w:r>
              <w:rPr>
                <w:rFonts w:hint="default" w:ascii="Times New Roman" w:hAnsi="Times New Roman" w:cs="Times New Roman"/>
                <w:color w:val="auto"/>
                <w:kern w:val="0"/>
                <w:sz w:val="24"/>
                <w:szCs w:val="24"/>
                <w:lang w:val="en-US" w:eastAsia="zh-CN"/>
              </w:rPr>
              <w:t>本次评价要求项目在建设前应进行土壤污染状况调查，并将土壤污染状况调查报告报生态环境主管部门，由生态环境主管部门会同自然资源主管部门组织评审</w:t>
            </w:r>
            <w:r>
              <w:rPr>
                <w:rFonts w:hint="default" w:ascii="Times New Roman" w:hAnsi="Times New Roman" w:eastAsia="宋体" w:cs="Times New Roman"/>
                <w:color w:val="auto"/>
                <w:kern w:val="0"/>
                <w:sz w:val="24"/>
                <w:szCs w:val="24"/>
              </w:rPr>
              <w: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380"/>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13" w:hRule="atLeast"/>
              </w:trPr>
              <w:tc>
                <w:tcPr>
                  <w:tcW w:w="4380" w:type="dxa"/>
                  <w:tcBorders>
                    <w:top w:val="single" w:color="auto" w:sz="4" w:space="0"/>
                    <w:left w:val="single" w:color="auto" w:sz="4" w:space="0"/>
                    <w:bottom w:val="single" w:color="auto" w:sz="4" w:space="0"/>
                    <w:right w:val="single" w:color="auto" w:sz="4" w:space="0"/>
                  </w:tcBorders>
                  <w:shd w:val="clear" w:color="auto" w:fill="auto"/>
                  <w:vAlign w:val="top"/>
                </w:tcPr>
                <w:p>
                  <w:pPr>
                    <w:pStyle w:val="30"/>
                    <w:keepNext w:val="0"/>
                    <w:keepLines w:val="0"/>
                    <w:widowControl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     </w:t>
                  </w:r>
                  <w:r>
                    <w:rPr>
                      <w:rFonts w:hint="eastAsia" w:ascii="Times New Roman" w:hAnsi="Times New Roman" w:eastAsia="宋体" w:cs="Times New Roman"/>
                      <w:color w:val="auto"/>
                      <w:kern w:val="0"/>
                      <w:sz w:val="21"/>
                      <w:szCs w:val="21"/>
                    </w:rPr>
                    <w:drawing>
                      <wp:inline distT="0" distB="0" distL="114300" distR="114300">
                        <wp:extent cx="1962150" cy="2619375"/>
                        <wp:effectExtent l="0" t="0" r="0" b="9525"/>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12"/>
                                <a:stretch>
                                  <a:fillRect/>
                                </a:stretch>
                              </pic:blipFill>
                              <pic:spPr>
                                <a:xfrm>
                                  <a:off x="0" y="0"/>
                                  <a:ext cx="1962150" cy="2619375"/>
                                </a:xfrm>
                                <a:prstGeom prst="rect">
                                  <a:avLst/>
                                </a:prstGeom>
                                <a:noFill/>
                                <a:ln w="9525">
                                  <a:noFill/>
                                </a:ln>
                              </pic:spPr>
                            </pic:pic>
                          </a:graphicData>
                        </a:graphic>
                      </wp:inline>
                    </w:drawing>
                  </w:r>
                </w:p>
              </w:tc>
              <w:tc>
                <w:tcPr>
                  <w:tcW w:w="4370" w:type="dxa"/>
                  <w:tcBorders>
                    <w:top w:val="single" w:color="auto" w:sz="4" w:space="0"/>
                    <w:left w:val="single" w:color="auto" w:sz="4" w:space="0"/>
                    <w:bottom w:val="single" w:color="auto" w:sz="4" w:space="0"/>
                    <w:right w:val="single" w:color="auto" w:sz="4" w:space="0"/>
                  </w:tcBorders>
                  <w:shd w:val="clear" w:color="auto" w:fill="auto"/>
                  <w:vAlign w:val="top"/>
                </w:tcPr>
                <w:p>
                  <w:pPr>
                    <w:pStyle w:val="30"/>
                    <w:keepNext w:val="0"/>
                    <w:keepLines w:val="0"/>
                    <w:widowControl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      </w:t>
                  </w:r>
                  <w:r>
                    <w:rPr>
                      <w:rFonts w:hint="eastAsia" w:ascii="Times New Roman" w:hAnsi="Times New Roman" w:eastAsia="宋体" w:cs="Times New Roman"/>
                      <w:color w:val="auto"/>
                      <w:kern w:val="0"/>
                      <w:sz w:val="21"/>
                      <w:szCs w:val="21"/>
                    </w:rPr>
                    <w:drawing>
                      <wp:inline distT="0" distB="0" distL="114300" distR="114300">
                        <wp:extent cx="1962150" cy="2619375"/>
                        <wp:effectExtent l="0" t="0" r="0"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13"/>
                                <a:stretch>
                                  <a:fillRect/>
                                </a:stretch>
                              </pic:blipFill>
                              <pic:spPr>
                                <a:xfrm>
                                  <a:off x="0" y="0"/>
                                  <a:ext cx="1962150" cy="26193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80" w:type="dxa"/>
                  <w:tcBorders>
                    <w:top w:val="single" w:color="auto" w:sz="4" w:space="0"/>
                    <w:left w:val="single" w:color="auto" w:sz="4" w:space="0"/>
                    <w:bottom w:val="single" w:color="auto" w:sz="4" w:space="0"/>
                    <w:right w:val="single" w:color="auto" w:sz="4" w:space="0"/>
                  </w:tcBorders>
                  <w:shd w:val="clear" w:color="auto" w:fill="auto"/>
                  <w:vAlign w:val="top"/>
                </w:tcPr>
                <w:p>
                  <w:pPr>
                    <w:pStyle w:val="30"/>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此项目为荒地</w:t>
                  </w:r>
                </w:p>
              </w:tc>
              <w:tc>
                <w:tcPr>
                  <w:tcW w:w="4370" w:type="dxa"/>
                  <w:tcBorders>
                    <w:top w:val="single" w:color="auto" w:sz="4" w:space="0"/>
                    <w:left w:val="single" w:color="auto" w:sz="4" w:space="0"/>
                    <w:bottom w:val="single" w:color="auto" w:sz="4" w:space="0"/>
                    <w:right w:val="single" w:color="auto" w:sz="4" w:space="0"/>
                  </w:tcBorders>
                  <w:shd w:val="clear" w:color="auto" w:fill="auto"/>
                  <w:vAlign w:val="top"/>
                </w:tcPr>
                <w:p>
                  <w:pPr>
                    <w:pStyle w:val="30"/>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南倚中医院</w:t>
                  </w:r>
                </w:p>
              </w:tc>
            </w:tr>
          </w:tbl>
          <w:p>
            <w:pPr>
              <w:pStyle w:val="30"/>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kern w:val="0"/>
                <w:sz w:val="24"/>
                <w:szCs w:val="24"/>
              </w:rPr>
            </w:pPr>
            <w:r>
              <w:rPr>
                <w:rFonts w:hint="eastAsia" w:ascii="宋体" w:hAnsi="宋体" w:eastAsia="宋体" w:cs="宋体"/>
                <w:b/>
                <w:bCs/>
                <w:color w:val="auto"/>
                <w:kern w:val="0"/>
                <w:sz w:val="24"/>
                <w:szCs w:val="24"/>
              </w:rPr>
              <w:t>图</w:t>
            </w:r>
            <w:r>
              <w:rPr>
                <w:rFonts w:hint="default" w:ascii="Times New Roman" w:hAnsi="Times New Roman" w:eastAsia="宋体" w:cs="Times New Roman"/>
                <w:b/>
                <w:bCs/>
                <w:color w:val="auto"/>
                <w:kern w:val="0"/>
                <w:sz w:val="24"/>
                <w:szCs w:val="24"/>
              </w:rPr>
              <w:t>2-5</w:t>
            </w:r>
            <w:r>
              <w:rPr>
                <w:rFonts w:hint="eastAsia" w:ascii="宋体" w:hAnsi="宋体" w:eastAsia="宋体" w:cs="宋体"/>
                <w:b/>
                <w:bCs/>
                <w:color w:val="auto"/>
                <w:kern w:val="0"/>
                <w:sz w:val="24"/>
                <w:szCs w:val="24"/>
              </w:rPr>
              <w:t>项目用地现状现场勘察图</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与奉新县中医院依托关系及环保责任主体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olor w:val="auto"/>
                <w:sz w:val="24"/>
                <w:szCs w:val="24"/>
                <w:lang w:val="en-US" w:eastAsia="zh-CN"/>
              </w:rPr>
            </w:pPr>
            <w:r>
              <w:rPr>
                <w:rFonts w:hint="eastAsia"/>
                <w:color w:val="auto"/>
                <w:sz w:val="24"/>
                <w:szCs w:val="24"/>
                <w:lang w:val="en-US" w:eastAsia="zh-CN"/>
              </w:rPr>
              <w:t>项目南面紧邻奉新县中医院，项目生活污水经化粪池降解，食堂排水设置隔油池预处理后依托奉新县中医院已建污水处理站进一步处理后经市政污水管网排入奉新县城市污水处理厂处理。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auto"/>
                <w:sz w:val="24"/>
                <w:szCs w:val="24"/>
              </w:rPr>
            </w:pPr>
            <w:r>
              <w:rPr>
                <w:rFonts w:hint="eastAsia"/>
                <w:color w:val="auto"/>
                <w:sz w:val="24"/>
                <w:szCs w:val="24"/>
                <w:lang w:val="en-US" w:eastAsia="zh-CN"/>
              </w:rPr>
              <w:t>本项目与奉新县中医院共用1个废水总排口，环保责任主体为奉新县中医院。</w:t>
            </w:r>
          </w:p>
          <w:p>
            <w:pPr>
              <w:pStyle w:val="30"/>
              <w:keepNext w:val="0"/>
              <w:keepLines w:val="0"/>
              <w:widowControl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rPr>
            </w:pPr>
          </w:p>
        </w:tc>
      </w:tr>
    </w:tbl>
    <w:p>
      <w:pPr>
        <w:rPr>
          <w:rFonts w:hint="default" w:ascii="Times New Roman" w:hAnsi="Times New Roman" w:eastAsia="黑体" w:cs="Times New Roman"/>
          <w:color w:val="000000"/>
          <w:kern w:val="0"/>
          <w:sz w:val="36"/>
          <w:szCs w:val="36"/>
        </w:rPr>
        <w:sectPr>
          <w:pgSz w:w="11906" w:h="16838"/>
          <w:pgMar w:top="1440" w:right="1080" w:bottom="1440" w:left="1080" w:header="851" w:footer="851"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11"/>
        <w:keepNext w:val="0"/>
        <w:keepLines w:val="0"/>
        <w:widowControl/>
        <w:suppressLineNumbers w:val="0"/>
        <w:adjustRightInd w:val="0"/>
        <w:snapToGrid w:val="0"/>
        <w:spacing w:before="0" w:beforeAutospacing="0" w:after="0" w:afterAutospacing="0"/>
        <w:ind w:left="0" w:right="0"/>
        <w:jc w:val="center"/>
        <w:outlineLvl w:val="0"/>
        <w:rPr>
          <w:rFonts w:hint="default" w:ascii="Times New Roman" w:hAnsi="Times New Roman" w:eastAsia="黑体" w:cs="Times New Roman"/>
          <w:color w:val="000000"/>
          <w:kern w:val="0"/>
          <w:sz w:val="30"/>
          <w:szCs w:val="30"/>
        </w:rPr>
      </w:pPr>
      <w:r>
        <w:rPr>
          <w:rFonts w:hint="eastAsia" w:ascii="黑体" w:hAnsi="宋体" w:eastAsia="黑体" w:cs="黑体"/>
          <w:color w:val="000000"/>
          <w:kern w:val="0"/>
          <w:sz w:val="30"/>
          <w:szCs w:val="30"/>
          <w:lang w:val="en-US" w:eastAsia="zh-CN" w:bidi="ar"/>
        </w:rPr>
        <w:t>三、区域环境质量现状、环境保护目标及评价标准</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00"/>
        <w:gridCol w:w="89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 w:hRule="atLeast"/>
          <w:jc w:val="center"/>
        </w:trPr>
        <w:tc>
          <w:tcPr>
            <w:tcW w:w="800" w:type="dxa"/>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区域</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环境</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质量</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现状</w:t>
            </w:r>
          </w:p>
        </w:tc>
        <w:tc>
          <w:tcPr>
            <w:tcW w:w="8880"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3.1</w:t>
            </w: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、环境空气质量现状</w:t>
            </w:r>
          </w:p>
          <w:p>
            <w:pPr>
              <w:pStyle w:val="28"/>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根据《环境影响评价技术导则</w:t>
            </w:r>
            <w:r>
              <w:rPr>
                <w:rFonts w:hint="default" w:ascii="Times New Roman" w:hAnsi="Times New Roman" w:eastAsia="宋体" w:cs="Times New Roman"/>
                <w:color w:val="000000" w:themeColor="text1"/>
                <w:kern w:val="2"/>
                <w:sz w:val="24"/>
                <w:szCs w:val="24"/>
                <w14:textFill>
                  <w14:solidFill>
                    <w14:schemeClr w14:val="tx1"/>
                  </w14:solidFill>
                </w14:textFill>
              </w:rPr>
              <w:t xml:space="preserve"> </w:t>
            </w:r>
            <w:r>
              <w:rPr>
                <w:rFonts w:hint="eastAsia" w:ascii="宋体" w:hAnsi="宋体" w:eastAsia="宋体" w:cs="宋体"/>
                <w:color w:val="000000" w:themeColor="text1"/>
                <w:kern w:val="2"/>
                <w:sz w:val="24"/>
                <w:szCs w:val="24"/>
                <w14:textFill>
                  <w14:solidFill>
                    <w14:schemeClr w14:val="tx1"/>
                  </w14:solidFill>
                </w14:textFill>
              </w:rPr>
              <w:t>大气环境》（</w:t>
            </w:r>
            <w:r>
              <w:rPr>
                <w:rFonts w:hint="default" w:ascii="Times New Roman" w:hAnsi="Times New Roman" w:eastAsia="宋体" w:cs="Times New Roman"/>
                <w:color w:val="000000" w:themeColor="text1"/>
                <w:kern w:val="2"/>
                <w:sz w:val="24"/>
                <w:szCs w:val="24"/>
                <w14:textFill>
                  <w14:solidFill>
                    <w14:schemeClr w14:val="tx1"/>
                  </w14:solidFill>
                </w14:textFill>
              </w:rPr>
              <w:t>HJ2.2-2018</w:t>
            </w:r>
            <w:r>
              <w:rPr>
                <w:rFonts w:hint="eastAsia" w:ascii="宋体" w:hAnsi="宋体" w:eastAsia="宋体" w:cs="宋体"/>
                <w:color w:val="000000" w:themeColor="text1"/>
                <w:kern w:val="2"/>
                <w:sz w:val="24"/>
                <w:szCs w:val="24"/>
                <w14:textFill>
                  <w14:solidFill>
                    <w14:schemeClr w14:val="tx1"/>
                  </w14:solidFill>
                </w14:textFill>
              </w:rPr>
              <w:t>），项目所在区域达标判定，优先采用国家或地方生态环境主管部门公开发布的评价基准年环境质量公告或环境质量报告中的数据或结论。</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根据江西省生态环境厅在门户网站发布的</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“2022</w:t>
            </w:r>
            <w:r>
              <w:rPr>
                <w:rFonts w:hint="eastAsia" w:ascii="宋体" w:hAnsi="宋体" w:eastAsia="宋体" w:cs="宋体"/>
                <w:color w:val="000000" w:themeColor="text1"/>
                <w:kern w:val="2"/>
                <w:sz w:val="24"/>
                <w:szCs w:val="24"/>
                <w:lang w:val="en-US" w:eastAsia="zh-CN" w:bidi="ar"/>
                <w14:textFill>
                  <w14:solidFill>
                    <w14:schemeClr w14:val="tx1"/>
                  </w14:solidFill>
                </w14:textFill>
              </w:rPr>
              <w:t>年江西省各县（市、区）六项污染物浓度年均值</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w:t>
            </w:r>
            <w:r>
              <w:rPr>
                <w:rFonts w:hint="eastAsia" w:ascii="宋体" w:hAnsi="宋体" w:eastAsia="宋体" w:cs="宋体"/>
                <w:color w:val="000000" w:themeColor="text1"/>
                <w:kern w:val="2"/>
                <w:sz w:val="24"/>
                <w:szCs w:val="24"/>
                <w:lang w:val="en-US" w:eastAsia="zh-CN" w:bidi="ar"/>
                <w14:textFill>
                  <w14:solidFill>
                    <w14:schemeClr w14:val="tx1"/>
                  </w14:solidFill>
                </w14:textFill>
              </w:rPr>
              <w:t>中的宜春市奉新县监测数据，区域空气质量现状评价表见表</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3-1</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p>
          <w:p>
            <w:pPr>
              <w:pStyle w:val="28"/>
              <w:keepNext w:val="0"/>
              <w:keepLines w:val="0"/>
              <w:widowControl w:val="0"/>
              <w:suppressLineNumbers w:val="0"/>
              <w:spacing w:before="0" w:beforeAutospacing="0" w:after="0" w:afterAutospacing="0"/>
              <w:ind w:left="0" w:right="0" w:firstLine="482" w:firstLineChars="200"/>
              <w:jc w:val="center"/>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eastAsia" w:ascii="宋体" w:hAnsi="宋体" w:eastAsia="宋体" w:cs="宋体"/>
                <w:b/>
                <w:bCs/>
                <w:color w:val="000000" w:themeColor="text1"/>
                <w:kern w:val="2"/>
                <w:sz w:val="24"/>
                <w:szCs w:val="24"/>
                <w14:textFill>
                  <w14:solidFill>
                    <w14:schemeClr w14:val="tx1"/>
                  </w14:solidFill>
                </w14:textFill>
              </w:rPr>
              <w:t>表</w:t>
            </w:r>
            <w:r>
              <w:rPr>
                <w:rFonts w:hint="default" w:ascii="Times New Roman" w:hAnsi="Times New Roman" w:eastAsia="宋体" w:cs="Times New Roman"/>
                <w:b/>
                <w:bCs/>
                <w:color w:val="000000" w:themeColor="text1"/>
                <w:kern w:val="2"/>
                <w:sz w:val="24"/>
                <w:szCs w:val="24"/>
                <w14:textFill>
                  <w14:solidFill>
                    <w14:schemeClr w14:val="tx1"/>
                  </w14:solidFill>
                </w14:textFill>
              </w:rPr>
              <w:t xml:space="preserve">3-1  </w:t>
            </w:r>
            <w:r>
              <w:rPr>
                <w:rFonts w:hint="eastAsia" w:ascii="宋体" w:hAnsi="宋体" w:eastAsia="宋体" w:cs="宋体"/>
                <w:b/>
                <w:bCs w:val="0"/>
                <w:color w:val="000000" w:themeColor="text1"/>
                <w:kern w:val="2"/>
                <w:sz w:val="24"/>
                <w:szCs w:val="24"/>
                <w14:textFill>
                  <w14:solidFill>
                    <w14:schemeClr w14:val="tx1"/>
                  </w14:solidFill>
                </w14:textFill>
              </w:rPr>
              <w:t>奉新县环境空气质量现状监测结果</w:t>
            </w:r>
          </w:p>
          <w:tbl>
            <w:tblPr>
              <w:tblStyle w:val="13"/>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24"/>
              <w:gridCol w:w="2457"/>
              <w:gridCol w:w="1305"/>
              <w:gridCol w:w="1444"/>
              <w:gridCol w:w="1156"/>
              <w:gridCol w:w="1210"/>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8" w:hRule="atLeast"/>
                <w:jc w:val="center"/>
              </w:trPr>
              <w:tc>
                <w:tcPr>
                  <w:tcW w:w="646" w:type="pct"/>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eastAsia" w:ascii="宋体" w:hAnsi="宋体" w:eastAsia="宋体" w:cs="宋体"/>
                      <w:b/>
                      <w:bCs w:val="0"/>
                      <w:color w:val="000000" w:themeColor="text1"/>
                      <w:kern w:val="0"/>
                      <w:sz w:val="21"/>
                      <w:szCs w:val="21"/>
                      <w:lang w:val="en-US" w:eastAsia="zh-CN" w:bidi="ar"/>
                      <w14:textFill>
                        <w14:solidFill>
                          <w14:schemeClr w14:val="tx1"/>
                        </w14:solidFill>
                      </w14:textFill>
                    </w:rPr>
                    <w:t>污染物</w:t>
                  </w:r>
                </w:p>
              </w:tc>
              <w:tc>
                <w:tcPr>
                  <w:tcW w:w="1412"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eastAsia" w:ascii="宋体" w:hAnsi="宋体" w:eastAsia="宋体" w:cs="宋体"/>
                      <w:b/>
                      <w:bCs w:val="0"/>
                      <w:color w:val="000000" w:themeColor="text1"/>
                      <w:kern w:val="0"/>
                      <w:sz w:val="21"/>
                      <w:szCs w:val="21"/>
                      <w:lang w:val="en-US" w:eastAsia="zh-CN" w:bidi="ar"/>
                      <w14:textFill>
                        <w14:solidFill>
                          <w14:schemeClr w14:val="tx1"/>
                        </w14:solidFill>
                      </w14:textFill>
                    </w:rPr>
                    <w:t>年评价指标</w:t>
                  </w:r>
                </w:p>
              </w:tc>
              <w:tc>
                <w:tcPr>
                  <w:tcW w:w="750"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eastAsia" w:ascii="宋体" w:hAnsi="宋体" w:eastAsia="宋体" w:cs="宋体"/>
                      <w:b/>
                      <w:bCs w:val="0"/>
                      <w:color w:val="000000" w:themeColor="text1"/>
                      <w:kern w:val="0"/>
                      <w:sz w:val="21"/>
                      <w:szCs w:val="21"/>
                      <w:lang w:val="en-US" w:eastAsia="zh-CN" w:bidi="ar"/>
                      <w14:textFill>
                        <w14:solidFill>
                          <w14:schemeClr w14:val="tx1"/>
                        </w14:solidFill>
                      </w14:textFill>
                    </w:rPr>
                    <w:t>现状浓度</w:t>
                  </w:r>
                  <w:r>
                    <w:rPr>
                      <w:rFonts w:hint="default" w:ascii="Times New Roman" w:hAnsi="Times New Roman" w:eastAsia="宋体" w:cs="Times New Roman"/>
                      <w:b/>
                      <w:bCs w:val="0"/>
                      <w:color w:val="000000" w:themeColor="text1"/>
                      <w:kern w:val="0"/>
                      <w:sz w:val="21"/>
                      <w:szCs w:val="21"/>
                      <w:lang w:val="en-US" w:eastAsia="zh-CN" w:bidi="ar"/>
                      <w14:textFill>
                        <w14:solidFill>
                          <w14:schemeClr w14:val="tx1"/>
                        </w14:solidFill>
                      </w14:textFill>
                    </w:rPr>
                    <w:t>/</w:t>
                  </w:r>
                  <w:r>
                    <w:rPr>
                      <w:rFonts w:hint="eastAsia" w:ascii="宋体" w:hAnsi="宋体" w:eastAsia="宋体" w:cs="宋体"/>
                      <w:b/>
                      <w:bCs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bCs w:val="0"/>
                      <w:color w:val="000000" w:themeColor="text1"/>
                      <w:kern w:val="0"/>
                      <w:sz w:val="21"/>
                      <w:szCs w:val="21"/>
                      <w:lang w:val="en-US" w:eastAsia="zh-CN" w:bidi="ar"/>
                      <w14:textFill>
                        <w14:solidFill>
                          <w14:schemeClr w14:val="tx1"/>
                        </w14:solidFill>
                      </w14:textFill>
                    </w:rPr>
                    <w:t>μg/m</w:t>
                  </w:r>
                  <w:r>
                    <w:rPr>
                      <w:rFonts w:hint="default" w:ascii="Times New Roman" w:hAnsi="Times New Roman" w:eastAsia="宋体" w:cs="Times New Roman"/>
                      <w:b/>
                      <w:bCs w:val="0"/>
                      <w:color w:val="000000" w:themeColor="text1"/>
                      <w:kern w:val="0"/>
                      <w:sz w:val="21"/>
                      <w:szCs w:val="21"/>
                      <w:vertAlign w:val="superscript"/>
                      <w:lang w:val="en-US" w:eastAsia="zh-CN" w:bidi="ar"/>
                      <w14:textFill>
                        <w14:solidFill>
                          <w14:schemeClr w14:val="tx1"/>
                        </w14:solidFill>
                      </w14:textFill>
                    </w:rPr>
                    <w:t>3</w:t>
                  </w:r>
                  <w:r>
                    <w:rPr>
                      <w:rFonts w:hint="eastAsia" w:ascii="宋体" w:hAnsi="宋体" w:eastAsia="宋体" w:cs="宋体"/>
                      <w:b/>
                      <w:bCs w:val="0"/>
                      <w:color w:val="000000" w:themeColor="text1"/>
                      <w:kern w:val="0"/>
                      <w:sz w:val="21"/>
                      <w:szCs w:val="21"/>
                      <w:lang w:val="en-US" w:eastAsia="zh-CN" w:bidi="ar"/>
                      <w14:textFill>
                        <w14:solidFill>
                          <w14:schemeClr w14:val="tx1"/>
                        </w14:solidFill>
                      </w14:textFill>
                    </w:rPr>
                    <w:t>）</w:t>
                  </w:r>
                </w:p>
              </w:tc>
              <w:tc>
                <w:tcPr>
                  <w:tcW w:w="830"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eastAsia" w:ascii="宋体" w:hAnsi="宋体" w:eastAsia="宋体" w:cs="宋体"/>
                      <w:b/>
                      <w:bCs w:val="0"/>
                      <w:color w:val="000000" w:themeColor="text1"/>
                      <w:kern w:val="0"/>
                      <w:sz w:val="21"/>
                      <w:szCs w:val="21"/>
                      <w:lang w:val="en-US" w:eastAsia="zh-CN" w:bidi="ar"/>
                      <w14:textFill>
                        <w14:solidFill>
                          <w14:schemeClr w14:val="tx1"/>
                        </w14:solidFill>
                      </w14:textFill>
                    </w:rPr>
                    <w:t>标准限值</w:t>
                  </w:r>
                  <w:r>
                    <w:rPr>
                      <w:rFonts w:hint="default" w:ascii="Times New Roman" w:hAnsi="Times New Roman" w:eastAsia="宋体" w:cs="Times New Roman"/>
                      <w:b/>
                      <w:bCs w:val="0"/>
                      <w:color w:val="000000" w:themeColor="text1"/>
                      <w:kern w:val="0"/>
                      <w:sz w:val="21"/>
                      <w:szCs w:val="21"/>
                      <w:lang w:val="en-US" w:eastAsia="zh-CN" w:bidi="ar"/>
                      <w14:textFill>
                        <w14:solidFill>
                          <w14:schemeClr w14:val="tx1"/>
                        </w14:solidFill>
                      </w14:textFill>
                    </w:rPr>
                    <w:t>/</w:t>
                  </w:r>
                  <w:r>
                    <w:rPr>
                      <w:rFonts w:hint="eastAsia" w:ascii="宋体" w:hAnsi="宋体" w:eastAsia="宋体" w:cs="宋体"/>
                      <w:b/>
                      <w:bCs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bCs w:val="0"/>
                      <w:color w:val="000000" w:themeColor="text1"/>
                      <w:kern w:val="0"/>
                      <w:sz w:val="21"/>
                      <w:szCs w:val="21"/>
                      <w:lang w:val="en-US" w:eastAsia="zh-CN" w:bidi="ar"/>
                      <w14:textFill>
                        <w14:solidFill>
                          <w14:schemeClr w14:val="tx1"/>
                        </w14:solidFill>
                      </w14:textFill>
                    </w:rPr>
                    <w:t>μg/m</w:t>
                  </w:r>
                  <w:r>
                    <w:rPr>
                      <w:rFonts w:hint="default" w:ascii="Times New Roman" w:hAnsi="Times New Roman" w:eastAsia="宋体" w:cs="Times New Roman"/>
                      <w:b/>
                      <w:bCs w:val="0"/>
                      <w:color w:val="000000" w:themeColor="text1"/>
                      <w:kern w:val="0"/>
                      <w:sz w:val="21"/>
                      <w:szCs w:val="21"/>
                      <w:vertAlign w:val="superscript"/>
                      <w:lang w:val="en-US" w:eastAsia="zh-CN" w:bidi="ar"/>
                      <w14:textFill>
                        <w14:solidFill>
                          <w14:schemeClr w14:val="tx1"/>
                        </w14:solidFill>
                      </w14:textFill>
                    </w:rPr>
                    <w:t>3</w:t>
                  </w:r>
                  <w:r>
                    <w:rPr>
                      <w:rFonts w:hint="eastAsia" w:ascii="宋体" w:hAnsi="宋体" w:eastAsia="宋体" w:cs="宋体"/>
                      <w:b/>
                      <w:bCs w:val="0"/>
                      <w:color w:val="000000" w:themeColor="text1"/>
                      <w:kern w:val="0"/>
                      <w:sz w:val="21"/>
                      <w:szCs w:val="21"/>
                      <w:lang w:val="en-US" w:eastAsia="zh-CN" w:bidi="ar"/>
                      <w14:textFill>
                        <w14:solidFill>
                          <w14:schemeClr w14:val="tx1"/>
                        </w14:solidFill>
                      </w14:textFill>
                    </w:rPr>
                    <w:t>）</w:t>
                  </w:r>
                </w:p>
              </w:tc>
              <w:tc>
                <w:tcPr>
                  <w:tcW w:w="664"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eastAsia" w:ascii="宋体" w:hAnsi="宋体" w:eastAsia="宋体" w:cs="宋体"/>
                      <w:b/>
                      <w:bCs w:val="0"/>
                      <w:color w:val="000000" w:themeColor="text1"/>
                      <w:kern w:val="0"/>
                      <w:sz w:val="21"/>
                      <w:szCs w:val="21"/>
                      <w:lang w:val="en-US" w:eastAsia="zh-CN" w:bidi="ar"/>
                      <w14:textFill>
                        <w14:solidFill>
                          <w14:schemeClr w14:val="tx1"/>
                        </w14:solidFill>
                      </w14:textFill>
                    </w:rPr>
                    <w:t>占标率</w:t>
                  </w:r>
                  <w:r>
                    <w:rPr>
                      <w:rFonts w:hint="default" w:ascii="Times New Roman" w:hAnsi="Times New Roman" w:eastAsia="宋体" w:cs="Times New Roman"/>
                      <w:b/>
                      <w:bCs w:val="0"/>
                      <w:color w:val="000000" w:themeColor="text1"/>
                      <w:kern w:val="0"/>
                      <w:sz w:val="21"/>
                      <w:szCs w:val="21"/>
                      <w:lang w:val="en-US" w:eastAsia="zh-CN" w:bidi="ar"/>
                      <w14:textFill>
                        <w14:solidFill>
                          <w14:schemeClr w14:val="tx1"/>
                        </w14:solidFill>
                      </w14:textFill>
                    </w:rPr>
                    <w:t>/%</w:t>
                  </w:r>
                </w:p>
              </w:tc>
              <w:tc>
                <w:tcPr>
                  <w:tcW w:w="695" w:type="pct"/>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eastAsia" w:ascii="宋体" w:hAnsi="宋体" w:eastAsia="宋体" w:cs="宋体"/>
                      <w:b/>
                      <w:bCs w:val="0"/>
                      <w:color w:val="000000" w:themeColor="text1"/>
                      <w:kern w:val="0"/>
                      <w:sz w:val="21"/>
                      <w:szCs w:val="21"/>
                      <w:lang w:val="en-US" w:eastAsia="zh-CN" w:bidi="ar"/>
                      <w14:textFill>
                        <w14:solidFill>
                          <w14:schemeClr w14:val="tx1"/>
                        </w14:solidFill>
                      </w14:textFill>
                    </w:rPr>
                    <w:t>达标情况</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46"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SO</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2</w:t>
                  </w:r>
                </w:p>
              </w:tc>
              <w:tc>
                <w:tcPr>
                  <w:tcW w:w="14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年平均浓度</w:t>
                  </w:r>
                </w:p>
              </w:tc>
              <w:tc>
                <w:tcPr>
                  <w:tcW w:w="7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6</w:t>
                  </w:r>
                </w:p>
              </w:tc>
              <w:tc>
                <w:tcPr>
                  <w:tcW w:w="8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60</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15.00</w:t>
                  </w:r>
                </w:p>
              </w:tc>
              <w:tc>
                <w:tcPr>
                  <w:tcW w:w="695"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达标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46"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NO</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2</w:t>
                  </w:r>
                </w:p>
              </w:tc>
              <w:tc>
                <w:tcPr>
                  <w:tcW w:w="14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年平均浓度</w:t>
                  </w:r>
                </w:p>
              </w:tc>
              <w:tc>
                <w:tcPr>
                  <w:tcW w:w="7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w:t>
                  </w:r>
                </w:p>
              </w:tc>
              <w:tc>
                <w:tcPr>
                  <w:tcW w:w="8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40</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30.00</w:t>
                  </w:r>
                </w:p>
              </w:tc>
              <w:tc>
                <w:tcPr>
                  <w:tcW w:w="695"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达标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46"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2.5</w:t>
                  </w:r>
                </w:p>
              </w:tc>
              <w:tc>
                <w:tcPr>
                  <w:tcW w:w="14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年平均浓度</w:t>
                  </w:r>
                </w:p>
              </w:tc>
              <w:tc>
                <w:tcPr>
                  <w:tcW w:w="7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22</w:t>
                  </w:r>
                </w:p>
              </w:tc>
              <w:tc>
                <w:tcPr>
                  <w:tcW w:w="8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35</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68.57</w:t>
                  </w:r>
                </w:p>
              </w:tc>
              <w:tc>
                <w:tcPr>
                  <w:tcW w:w="695"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达标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46"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10</w:t>
                  </w:r>
                </w:p>
              </w:tc>
              <w:tc>
                <w:tcPr>
                  <w:tcW w:w="14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年平均浓度</w:t>
                  </w:r>
                </w:p>
              </w:tc>
              <w:tc>
                <w:tcPr>
                  <w:tcW w:w="7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40</w:t>
                  </w:r>
                </w:p>
              </w:tc>
              <w:tc>
                <w:tcPr>
                  <w:tcW w:w="8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70</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67.14</w:t>
                  </w:r>
                </w:p>
              </w:tc>
              <w:tc>
                <w:tcPr>
                  <w:tcW w:w="695"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达标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46"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CO</w:t>
                  </w:r>
                </w:p>
              </w:tc>
              <w:tc>
                <w:tcPr>
                  <w:tcW w:w="14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日平均第</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95</w:t>
                  </w:r>
                  <w:r>
                    <w:rPr>
                      <w:rFonts w:hint="eastAsia" w:ascii="宋体" w:hAnsi="宋体" w:eastAsia="宋体" w:cs="宋体"/>
                      <w:color w:val="000000" w:themeColor="text1"/>
                      <w:kern w:val="0"/>
                      <w:sz w:val="21"/>
                      <w:szCs w:val="21"/>
                      <w:lang w:val="en-US" w:eastAsia="zh-CN" w:bidi="ar"/>
                      <w14:textFill>
                        <w14:solidFill>
                          <w14:schemeClr w14:val="tx1"/>
                        </w14:solidFill>
                      </w14:textFill>
                    </w:rPr>
                    <w:t>百分位数</w:t>
                  </w:r>
                </w:p>
              </w:tc>
              <w:tc>
                <w:tcPr>
                  <w:tcW w:w="7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0.8</w:t>
                  </w:r>
                </w:p>
              </w:tc>
              <w:tc>
                <w:tcPr>
                  <w:tcW w:w="8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4.0</w:t>
                  </w:r>
                </w:p>
              </w:tc>
              <w:tc>
                <w:tcPr>
                  <w:tcW w:w="6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22.5</w:t>
                  </w:r>
                </w:p>
              </w:tc>
              <w:tc>
                <w:tcPr>
                  <w:tcW w:w="695"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达标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46" w:type="pct"/>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O</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3</w:t>
                  </w:r>
                </w:p>
              </w:tc>
              <w:tc>
                <w:tcPr>
                  <w:tcW w:w="1412"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8h</w:t>
                  </w:r>
                  <w:r>
                    <w:rPr>
                      <w:rFonts w:hint="eastAsia" w:ascii="宋体" w:hAnsi="宋体" w:eastAsia="宋体" w:cs="宋体"/>
                      <w:color w:val="000000" w:themeColor="text1"/>
                      <w:kern w:val="0"/>
                      <w:sz w:val="21"/>
                      <w:szCs w:val="21"/>
                      <w:lang w:val="en-US" w:eastAsia="zh-CN" w:bidi="ar"/>
                      <w14:textFill>
                        <w14:solidFill>
                          <w14:schemeClr w14:val="tx1"/>
                        </w14:solidFill>
                      </w14:textFill>
                    </w:rPr>
                    <w:t>平均第</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w:t>
                  </w:r>
                  <w:r>
                    <w:rPr>
                      <w:rFonts w:hint="eastAsia" w:ascii="宋体" w:hAnsi="宋体" w:eastAsia="宋体" w:cs="宋体"/>
                      <w:color w:val="000000" w:themeColor="text1"/>
                      <w:kern w:val="0"/>
                      <w:sz w:val="21"/>
                      <w:szCs w:val="21"/>
                      <w:lang w:val="en-US" w:eastAsia="zh-CN" w:bidi="ar"/>
                      <w14:textFill>
                        <w14:solidFill>
                          <w14:schemeClr w14:val="tx1"/>
                        </w14:solidFill>
                      </w14:textFill>
                    </w:rPr>
                    <w:t>百分位数</w:t>
                  </w:r>
                </w:p>
              </w:tc>
              <w:tc>
                <w:tcPr>
                  <w:tcW w:w="750"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149</w:t>
                  </w:r>
                </w:p>
              </w:tc>
              <w:tc>
                <w:tcPr>
                  <w:tcW w:w="830"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160</w:t>
                  </w:r>
                </w:p>
              </w:tc>
              <w:tc>
                <w:tcPr>
                  <w:tcW w:w="664"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88.75</w:t>
                  </w:r>
                </w:p>
              </w:tc>
              <w:tc>
                <w:tcPr>
                  <w:tcW w:w="695" w:type="pct"/>
                  <w:tcBorders>
                    <w:top w:val="single" w:color="auto" w:sz="4" w:space="0"/>
                    <w:left w:val="single" w:color="auto" w:sz="4" w:space="0"/>
                    <w:bottom w:val="single" w:color="auto" w:sz="12" w:space="0"/>
                    <w:right w:val="nil"/>
                  </w:tcBorders>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达标</w:t>
                  </w:r>
                </w:p>
              </w:tc>
            </w:tr>
          </w:tbl>
          <w:p>
            <w:pPr>
              <w:pStyle w:val="11"/>
              <w:keepNext w:val="0"/>
              <w:keepLines w:val="0"/>
              <w:widowControl w:val="0"/>
              <w:suppressLineNumbers w:val="0"/>
              <w:snapToGrid w:val="0"/>
              <w:spacing w:before="0" w:beforeAutospacing="0" w:after="0" w:afterAutospacing="0" w:line="360" w:lineRule="auto"/>
              <w:ind w:left="0" w:right="0"/>
              <w:jc w:val="both"/>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注：执行标准为《环境空气质量标准》（</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GB3095-2012</w:t>
            </w:r>
            <w:r>
              <w:rPr>
                <w:rFonts w:hint="eastAsia" w:ascii="宋体" w:hAnsi="宋体" w:eastAsia="宋体" w:cs="宋体"/>
                <w:color w:val="000000" w:themeColor="text1"/>
                <w:kern w:val="0"/>
                <w:sz w:val="21"/>
                <w:szCs w:val="21"/>
                <w:lang w:val="en-US" w:eastAsia="zh-CN" w:bidi="ar"/>
                <w14:textFill>
                  <w14:solidFill>
                    <w14:schemeClr w14:val="tx1"/>
                  </w14:solidFill>
                </w14:textFill>
              </w:rPr>
              <w:t>）中的二级标准。</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根据监测数据统计结果可知，项目基本因子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2.5</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10</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CO</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NO</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SO</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O</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均满足《环境空气质量标准》（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GB3095-2012</w:t>
            </w:r>
            <w:r>
              <w:rPr>
                <w:rFonts w:hint="eastAsia" w:ascii="宋体" w:hAnsi="宋体" w:eastAsia="宋体" w:cs="宋体"/>
                <w:color w:val="000000" w:themeColor="text1"/>
                <w:kern w:val="0"/>
                <w:sz w:val="24"/>
                <w:szCs w:val="24"/>
                <w:lang w:val="en-US" w:eastAsia="zh-CN" w:bidi="ar"/>
                <w14:textFill>
                  <w14:solidFill>
                    <w14:schemeClr w14:val="tx1"/>
                  </w14:solidFill>
                </w14:textFill>
              </w:rPr>
              <w:t>）及其修改单中的二级标准，故本项目所在评价区域为达标区。</w:t>
            </w:r>
          </w:p>
          <w:p>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000000" w:themeColor="text1"/>
                <w:kern w:val="2"/>
                <w:sz w:val="24"/>
                <w:szCs w:val="24"/>
                <w14:textFill>
                  <w14:solidFill>
                    <w14:schemeClr w14:val="tx1"/>
                  </w14:solidFill>
                </w14:textFill>
              </w:rPr>
            </w:pPr>
            <w:r>
              <w:rPr>
                <w:rFonts w:hint="default" w:ascii="Times New Roman" w:hAnsi="Times New Roman" w:eastAsia="宋体" w:cs="Times New Roman"/>
                <w:b/>
                <w:bCs w:val="0"/>
                <w:color w:val="000000" w:themeColor="text1"/>
                <w:kern w:val="2"/>
                <w:sz w:val="24"/>
                <w:szCs w:val="24"/>
                <w:lang w:val="en-US" w:eastAsia="zh-CN" w:bidi="ar"/>
                <w14:textFill>
                  <w14:solidFill>
                    <w14:schemeClr w14:val="tx1"/>
                  </w14:solidFill>
                </w14:textFill>
              </w:rPr>
              <w:t>3.2</w:t>
            </w:r>
            <w:r>
              <w:rPr>
                <w:rFonts w:hint="eastAsia" w:ascii="宋体" w:hAnsi="宋体" w:eastAsia="宋体" w:cs="宋体"/>
                <w:b/>
                <w:bCs w:val="0"/>
                <w:color w:val="000000" w:themeColor="text1"/>
                <w:kern w:val="2"/>
                <w:sz w:val="24"/>
                <w:szCs w:val="24"/>
                <w:lang w:val="en-US" w:eastAsia="zh-CN" w:bidi="ar"/>
                <w14:textFill>
                  <w14:solidFill>
                    <w14:schemeClr w14:val="tx1"/>
                  </w14:solidFill>
                </w14:textFill>
              </w:rPr>
              <w:t>、地表水环境质量现状</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项目所在区域地表水为南潦河，根据本项目的特征，现采用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2022</w:t>
            </w:r>
            <w:r>
              <w:rPr>
                <w:rFonts w:hint="eastAsia" w:ascii="宋体" w:hAnsi="宋体" w:eastAsia="宋体" w:cs="宋体"/>
                <w:color w:val="000000" w:themeColor="text1"/>
                <w:kern w:val="0"/>
                <w:sz w:val="24"/>
                <w:szCs w:val="24"/>
                <w:lang w:val="en-US" w:eastAsia="zh-CN" w:bidi="ar"/>
                <w14:textFill>
                  <w14:solidFill>
                    <w14:schemeClr w14:val="tx1"/>
                  </w14:solidFill>
                </w14:textFill>
              </w:rPr>
              <w:t>年宜春市环境质量月报（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http://sthjj.yichun.gov.cn/news-show-574264.html</w:t>
            </w:r>
            <w:r>
              <w:rPr>
                <w:rFonts w:hint="eastAsia" w:ascii="宋体" w:hAnsi="宋体" w:eastAsia="宋体" w:cs="宋体"/>
                <w:color w:val="000000" w:themeColor="text1"/>
                <w:kern w:val="0"/>
                <w:sz w:val="24"/>
                <w:szCs w:val="24"/>
                <w:lang w:val="en-US" w:eastAsia="zh-CN" w:bidi="ar"/>
                <w14:textFill>
                  <w14:solidFill>
                    <w14:schemeClr w14:val="tx1"/>
                  </w14:solidFill>
                </w14:textFill>
              </w:rPr>
              <w:t>）中关于奉新境内南潦河的监测数据了解项目所在区域的水环境现状：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2022</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w:t>
            </w:r>
            <w:r>
              <w:rPr>
                <w:rFonts w:hint="eastAsia" w:ascii="宋体" w:hAnsi="宋体" w:eastAsia="宋体" w:cs="宋体"/>
                <w:color w:val="000000" w:themeColor="text1"/>
                <w:kern w:val="0"/>
                <w:sz w:val="24"/>
                <w:szCs w:val="24"/>
                <w:lang w:val="en-US" w:eastAsia="zh-CN" w:bidi="ar"/>
                <w14:textFill>
                  <w14:solidFill>
                    <w14:schemeClr w14:val="tx1"/>
                  </w14:solidFill>
                </w14:textFill>
              </w:rPr>
              <w:t>月宜春市环境监测站对全市主要流域</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27</w:t>
            </w:r>
            <w:r>
              <w:rPr>
                <w:rFonts w:hint="eastAsia" w:ascii="宋体" w:hAnsi="宋体" w:eastAsia="宋体" w:cs="宋体"/>
                <w:color w:val="000000" w:themeColor="text1"/>
                <w:kern w:val="0"/>
                <w:sz w:val="24"/>
                <w:szCs w:val="24"/>
                <w:lang w:val="en-US" w:eastAsia="zh-CN" w:bidi="ar"/>
                <w14:textFill>
                  <w14:solidFill>
                    <w14:schemeClr w14:val="tx1"/>
                  </w14:solidFill>
                </w14:textFill>
              </w:rPr>
              <w:t>个断面水质进行了监测，监测项目为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24</w:t>
            </w:r>
            <w:r>
              <w:rPr>
                <w:rFonts w:hint="eastAsia" w:ascii="宋体" w:hAnsi="宋体" w:eastAsia="宋体" w:cs="宋体"/>
                <w:color w:val="000000" w:themeColor="text1"/>
                <w:kern w:val="0"/>
                <w:sz w:val="24"/>
                <w:szCs w:val="24"/>
                <w:lang w:val="en-US" w:eastAsia="zh-CN" w:bidi="ar"/>
                <w14:textFill>
                  <w14:solidFill>
                    <w14:schemeClr w14:val="tx1"/>
                  </w14:solidFill>
                </w14:textFill>
              </w:rPr>
              <w:t>项或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29</w:t>
            </w:r>
            <w:r>
              <w:rPr>
                <w:rFonts w:hint="eastAsia" w:ascii="宋体" w:hAnsi="宋体" w:eastAsia="宋体" w:cs="宋体"/>
                <w:color w:val="000000" w:themeColor="text1"/>
                <w:kern w:val="0"/>
                <w:sz w:val="24"/>
                <w:szCs w:val="24"/>
                <w:lang w:val="en-US" w:eastAsia="zh-CN" w:bidi="ar"/>
                <w14:textFill>
                  <w14:solidFill>
                    <w14:schemeClr w14:val="tx1"/>
                  </w14:solidFill>
                </w14:textFill>
              </w:rPr>
              <w:t>项。其中：监测评价指标为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pH</w:t>
            </w:r>
            <w:r>
              <w:rPr>
                <w:rFonts w:hint="eastAsia" w:ascii="宋体" w:hAnsi="宋体" w:eastAsia="宋体" w:cs="宋体"/>
                <w:color w:val="000000" w:themeColor="text1"/>
                <w:kern w:val="0"/>
                <w:sz w:val="24"/>
                <w:szCs w:val="24"/>
                <w:lang w:val="en-US" w:eastAsia="zh-CN" w:bidi="ar"/>
                <w14:textFill>
                  <w14:solidFill>
                    <w14:schemeClr w14:val="tx1"/>
                  </w14:solidFill>
                </w14:textFill>
              </w:rPr>
              <w:t>、溶解氧、高锰酸盐指数、化学需氧量、五日生化需氧量、氨氮、总磷、铜、锌、氟化物、硒、砷、汞、镉、六价铬、铅、氰化物、挥发酚、石油类、阴离子表面活性剂、硫化物共</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21</w:t>
            </w:r>
            <w:r>
              <w:rPr>
                <w:rFonts w:hint="eastAsia" w:ascii="宋体" w:hAnsi="宋体" w:eastAsia="宋体" w:cs="宋体"/>
                <w:color w:val="000000" w:themeColor="text1"/>
                <w:kern w:val="0"/>
                <w:sz w:val="24"/>
                <w:szCs w:val="24"/>
                <w:lang w:val="en-US" w:eastAsia="zh-CN" w:bidi="ar"/>
                <w14:textFill>
                  <w14:solidFill>
                    <w14:schemeClr w14:val="tx1"/>
                  </w14:solidFill>
                </w14:textFill>
              </w:rPr>
              <w:t>项。监测评价标准为《地表水环境质量标准》（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GB3838-2002</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pStyle w:val="34"/>
              <w:keepNext w:val="0"/>
              <w:keepLines w:val="0"/>
              <w:widowControl w:val="0"/>
              <w:suppressLineNumbers w:val="0"/>
              <w:spacing w:before="0" w:beforeAutospacing="0" w:after="0" w:afterAutospacing="0"/>
              <w:ind w:left="0" w:right="0"/>
              <w:rPr>
                <w:rFonts w:hint="default" w:ascii="Times New Roman" w:hAnsi="Times New Roman" w:eastAsia="宋体" w:cs="Times New Roman"/>
                <w:b/>
                <w:bCs w:val="0"/>
                <w:color w:val="000000" w:themeColor="text1"/>
                <w:kern w:val="2"/>
                <w:sz w:val="24"/>
                <w:szCs w:val="24"/>
                <w14:textFill>
                  <w14:solidFill>
                    <w14:schemeClr w14:val="tx1"/>
                  </w14:solidFill>
                </w14:textFill>
              </w:rPr>
            </w:pPr>
            <w:r>
              <w:rPr>
                <w:rFonts w:hint="eastAsia" w:ascii="宋体" w:hAnsi="宋体" w:eastAsia="宋体" w:cs="宋体"/>
                <w:b/>
                <w:bCs w:val="0"/>
                <w:color w:val="000000" w:themeColor="text1"/>
                <w:kern w:val="2"/>
                <w:sz w:val="24"/>
                <w:szCs w:val="24"/>
                <w14:textFill>
                  <w14:solidFill>
                    <w14:schemeClr w14:val="tx1"/>
                  </w14:solidFill>
                </w14:textFill>
              </w:rPr>
              <w:t>表</w:t>
            </w:r>
            <w:r>
              <w:rPr>
                <w:rFonts w:hint="default" w:ascii="Times New Roman" w:hAnsi="Times New Roman" w:eastAsia="宋体" w:cs="Times New Roman"/>
                <w:b/>
                <w:bCs w:val="0"/>
                <w:color w:val="000000" w:themeColor="text1"/>
                <w:kern w:val="2"/>
                <w:sz w:val="24"/>
                <w:szCs w:val="24"/>
                <w14:textFill>
                  <w14:solidFill>
                    <w14:schemeClr w14:val="tx1"/>
                  </w14:solidFill>
                </w14:textFill>
              </w:rPr>
              <w:t xml:space="preserve">3-2  </w:t>
            </w:r>
            <w:r>
              <w:rPr>
                <w:rFonts w:hint="eastAsia" w:ascii="宋体" w:hAnsi="宋体" w:eastAsia="宋体" w:cs="宋体"/>
                <w:b/>
                <w:bCs w:val="0"/>
                <w:color w:val="000000" w:themeColor="text1"/>
                <w:kern w:val="2"/>
                <w:sz w:val="24"/>
                <w:szCs w:val="24"/>
                <w14:textFill>
                  <w14:solidFill>
                    <w14:schemeClr w14:val="tx1"/>
                  </w14:solidFill>
                </w14:textFill>
              </w:rPr>
              <w:t>地表水环境监测统计结果一览表</w:t>
            </w:r>
            <w:r>
              <w:rPr>
                <w:rFonts w:hint="eastAsia" w:ascii="Times New Roman" w:hAnsi="Times New Roman" w:eastAsia="宋体" w:cs="Times New Roman"/>
                <w:b/>
                <w:bCs w:val="0"/>
                <w:color w:val="000000" w:themeColor="text1"/>
                <w:kern w:val="2"/>
                <w:sz w:val="24"/>
                <w:szCs w:val="24"/>
                <w14:textFill>
                  <w14:solidFill>
                    <w14:schemeClr w14:val="tx1"/>
                  </w14:solidFill>
                </w14:textFill>
              </w:rPr>
              <w:t xml:space="preserve"> </w:t>
            </w:r>
          </w:p>
          <w:tbl>
            <w:tblPr>
              <w:tblStyle w:val="13"/>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9"/>
              <w:gridCol w:w="1196"/>
              <w:gridCol w:w="3433"/>
              <w:gridCol w:w="1152"/>
              <w:gridCol w:w="1199"/>
              <w:gridCol w:w="1257"/>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9" w:hRule="atLeast"/>
                <w:jc w:val="center"/>
              </w:trPr>
              <w:tc>
                <w:tcPr>
                  <w:tcW w:w="264" w:type="pct"/>
                  <w:tcBorders>
                    <w:top w:val="single" w:color="auto" w:sz="12" w:space="0"/>
                    <w:left w:val="nil"/>
                    <w:bottom w:val="single" w:color="auto" w:sz="4" w:space="0"/>
                    <w:right w:val="single" w:color="auto" w:sz="4" w:space="0"/>
                  </w:tcBorders>
                  <w:shd w:val="clear" w:color="auto" w:fill="auto"/>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eastAsia" w:ascii="宋体" w:hAnsi="宋体" w:eastAsia="宋体" w:cs="宋体"/>
                      <w:color w:val="000000" w:themeColor="text1"/>
                      <w:spacing w:val="0"/>
                      <w:kern w:val="2"/>
                      <w:sz w:val="21"/>
                      <w:szCs w:val="21"/>
                      <w14:textFill>
                        <w14:solidFill>
                          <w14:schemeClr w14:val="tx1"/>
                        </w14:solidFill>
                      </w14:textFill>
                    </w:rPr>
                    <w:t>序号</w:t>
                  </w:r>
                </w:p>
              </w:tc>
              <w:tc>
                <w:tcPr>
                  <w:tcW w:w="687" w:type="pct"/>
                  <w:tcBorders>
                    <w:top w:val="single" w:color="auto" w:sz="12" w:space="0"/>
                    <w:left w:val="single" w:color="auto" w:sz="4" w:space="0"/>
                    <w:bottom w:val="single" w:color="auto" w:sz="4" w:space="0"/>
                    <w:right w:val="single" w:color="auto" w:sz="4" w:space="0"/>
                  </w:tcBorders>
                  <w:shd w:val="clear" w:color="auto" w:fill="auto"/>
                  <w:tcMar>
                    <w:left w:w="105" w:type="dxa"/>
                    <w:right w:w="105" w:type="dxa"/>
                  </w:tcMar>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eastAsia" w:ascii="宋体" w:hAnsi="宋体" w:eastAsia="宋体" w:cs="宋体"/>
                      <w:color w:val="000000" w:themeColor="text1"/>
                      <w:spacing w:val="0"/>
                      <w:kern w:val="2"/>
                      <w:sz w:val="21"/>
                      <w:szCs w:val="21"/>
                      <w14:textFill>
                        <w14:solidFill>
                          <w14:schemeClr w14:val="tx1"/>
                        </w14:solidFill>
                      </w14:textFill>
                    </w:rPr>
                    <w:t>河流名称</w:t>
                  </w:r>
                </w:p>
              </w:tc>
              <w:tc>
                <w:tcPr>
                  <w:tcW w:w="1973"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eastAsia" w:ascii="宋体" w:hAnsi="宋体" w:eastAsia="宋体" w:cs="宋体"/>
                      <w:color w:val="000000" w:themeColor="text1"/>
                      <w:spacing w:val="0"/>
                      <w:kern w:val="2"/>
                      <w:sz w:val="21"/>
                      <w:szCs w:val="21"/>
                      <w14:textFill>
                        <w14:solidFill>
                          <w14:schemeClr w14:val="tx1"/>
                        </w14:solidFill>
                      </w14:textFill>
                    </w:rPr>
                    <w:t>断面名称</w:t>
                  </w:r>
                </w:p>
              </w:tc>
              <w:tc>
                <w:tcPr>
                  <w:tcW w:w="662"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eastAsia" w:ascii="宋体" w:hAnsi="宋体" w:eastAsia="宋体" w:cs="宋体"/>
                      <w:color w:val="000000" w:themeColor="text1"/>
                      <w:spacing w:val="0"/>
                      <w:kern w:val="2"/>
                      <w:sz w:val="21"/>
                      <w:szCs w:val="21"/>
                      <w14:textFill>
                        <w14:solidFill>
                          <w14:schemeClr w14:val="tx1"/>
                        </w14:solidFill>
                      </w14:textFill>
                    </w:rPr>
                    <w:t>执行类别</w:t>
                  </w:r>
                </w:p>
              </w:tc>
              <w:tc>
                <w:tcPr>
                  <w:tcW w:w="689"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eastAsia" w:ascii="宋体" w:hAnsi="宋体" w:eastAsia="宋体" w:cs="宋体"/>
                      <w:color w:val="000000" w:themeColor="text1"/>
                      <w:spacing w:val="0"/>
                      <w:kern w:val="2"/>
                      <w:sz w:val="21"/>
                      <w:szCs w:val="21"/>
                      <w14:textFill>
                        <w14:solidFill>
                          <w14:schemeClr w14:val="tx1"/>
                        </w14:solidFill>
                      </w14:textFill>
                    </w:rPr>
                    <w:t>水质类别</w:t>
                  </w:r>
                </w:p>
              </w:tc>
              <w:tc>
                <w:tcPr>
                  <w:tcW w:w="722" w:type="pct"/>
                  <w:tcBorders>
                    <w:top w:val="single" w:color="auto" w:sz="12" w:space="0"/>
                    <w:left w:val="single" w:color="auto" w:sz="4" w:space="0"/>
                    <w:bottom w:val="single" w:color="auto" w:sz="4" w:space="0"/>
                    <w:right w:val="nil"/>
                  </w:tcBorders>
                  <w:shd w:val="clear" w:color="auto" w:fill="auto"/>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eastAsia" w:ascii="宋体" w:hAnsi="宋体" w:eastAsia="宋体" w:cs="宋体"/>
                      <w:color w:val="000000" w:themeColor="text1"/>
                      <w:spacing w:val="0"/>
                      <w:kern w:val="2"/>
                      <w:sz w:val="21"/>
                      <w:szCs w:val="21"/>
                      <w14:textFill>
                        <w14:solidFill>
                          <w14:schemeClr w14:val="tx1"/>
                        </w14:solidFill>
                      </w14:textFill>
                    </w:rPr>
                    <w:t>超标因子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64" w:type="pct"/>
                  <w:tcBorders>
                    <w:top w:val="single" w:color="auto" w:sz="4" w:space="0"/>
                    <w:left w:val="nil"/>
                    <w:bottom w:val="single" w:color="auto" w:sz="12" w:space="0"/>
                    <w:right w:val="single" w:color="auto" w:sz="4" w:space="0"/>
                  </w:tcBorders>
                  <w:shd w:val="clear" w:color="auto" w:fill="auto"/>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1"/>
                      <w14:textFill>
                        <w14:solidFill>
                          <w14:schemeClr w14:val="tx1"/>
                        </w14:solidFill>
                      </w14:textFill>
                    </w:rPr>
                    <w:t>1</w:t>
                  </w:r>
                </w:p>
              </w:tc>
              <w:tc>
                <w:tcPr>
                  <w:tcW w:w="687" w:type="pct"/>
                  <w:tcBorders>
                    <w:top w:val="single" w:color="auto" w:sz="4" w:space="0"/>
                    <w:left w:val="single" w:color="auto" w:sz="4" w:space="0"/>
                    <w:bottom w:val="single" w:color="auto" w:sz="12" w:space="0"/>
                    <w:right w:val="single" w:color="auto" w:sz="4" w:space="0"/>
                  </w:tcBorders>
                  <w:shd w:val="clear" w:color="auto" w:fill="auto"/>
                  <w:tcMar>
                    <w:left w:w="105" w:type="dxa"/>
                    <w:right w:w="105" w:type="dxa"/>
                  </w:tcMar>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eastAsia" w:ascii="宋体" w:hAnsi="宋体" w:eastAsia="宋体" w:cs="宋体"/>
                      <w:color w:val="000000" w:themeColor="text1"/>
                      <w:spacing w:val="0"/>
                      <w:kern w:val="2"/>
                      <w:sz w:val="21"/>
                      <w:szCs w:val="21"/>
                      <w14:textFill>
                        <w14:solidFill>
                          <w14:schemeClr w14:val="tx1"/>
                        </w14:solidFill>
                      </w14:textFill>
                    </w:rPr>
                    <w:t>南潦河</w:t>
                  </w:r>
                </w:p>
              </w:tc>
              <w:tc>
                <w:tcPr>
                  <w:tcW w:w="1973"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eastAsia" w:ascii="宋体" w:hAnsi="宋体" w:eastAsia="宋体" w:cs="宋体"/>
                      <w:color w:val="000000" w:themeColor="text1"/>
                      <w:spacing w:val="0"/>
                      <w:kern w:val="2"/>
                      <w:sz w:val="21"/>
                      <w:szCs w:val="21"/>
                      <w14:textFill>
                        <w14:solidFill>
                          <w14:schemeClr w14:val="tx1"/>
                        </w14:solidFill>
                      </w14:textFill>
                    </w:rPr>
                    <w:t>奉新三洪村（国控、省控、县界、水污染国家考核、省级考核）</w:t>
                  </w:r>
                </w:p>
              </w:tc>
              <w:tc>
                <w:tcPr>
                  <w:tcW w:w="662"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eastAsia" w:ascii="宋体" w:hAnsi="宋体" w:eastAsia="宋体" w:cs="宋体"/>
                      <w:color w:val="000000" w:themeColor="text1"/>
                      <w:spacing w:val="0"/>
                      <w:kern w:val="2"/>
                      <w:sz w:val="21"/>
                      <w:szCs w:val="21"/>
                      <w14:textFill>
                        <w14:solidFill>
                          <w14:schemeClr w14:val="tx1"/>
                        </w14:solidFill>
                      </w14:textFill>
                    </w:rPr>
                    <w:t>Ⅲ</w:t>
                  </w:r>
                </w:p>
              </w:tc>
              <w:tc>
                <w:tcPr>
                  <w:tcW w:w="689"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1"/>
                      <w14:textFill>
                        <w14:solidFill>
                          <w14:schemeClr w14:val="tx1"/>
                        </w14:solidFill>
                      </w14:textFill>
                    </w:rPr>
                    <w:t>II</w:t>
                  </w:r>
                </w:p>
              </w:tc>
              <w:tc>
                <w:tcPr>
                  <w:tcW w:w="722" w:type="pct"/>
                  <w:tcBorders>
                    <w:top w:val="single" w:color="auto" w:sz="4" w:space="0"/>
                    <w:left w:val="single" w:color="auto" w:sz="4" w:space="0"/>
                    <w:bottom w:val="single" w:color="auto" w:sz="12" w:space="0"/>
                    <w:right w:val="nil"/>
                  </w:tcBorders>
                  <w:shd w:val="clear" w:color="auto" w:fill="auto"/>
                  <w:vAlign w:val="center"/>
                </w:tcPr>
                <w:p>
                  <w:pPr>
                    <w:pStyle w:val="32"/>
                    <w:keepNext w:val="0"/>
                    <w:keepLines w:val="0"/>
                    <w:widowControl w:val="0"/>
                    <w:suppressLineNumbers w:val="0"/>
                    <w:spacing w:before="0" w:beforeAutospacing="0" w:after="0" w:afterAutospacing="0"/>
                    <w:ind w:left="0" w:right="0"/>
                    <w:rPr>
                      <w:rFonts w:hint="default" w:ascii="Times New Roman" w:hAnsi="Times New Roman" w:eastAsia="宋体" w:cs="宋体"/>
                      <w:color w:val="000000" w:themeColor="text1"/>
                      <w:spacing w:val="0"/>
                      <w:kern w:val="2"/>
                      <w:sz w:val="21"/>
                      <w:szCs w:val="21"/>
                      <w14:textFill>
                        <w14:solidFill>
                          <w14:schemeClr w14:val="tx1"/>
                        </w14:solidFill>
                      </w14:textFill>
                    </w:rPr>
                  </w:pPr>
                  <w:r>
                    <w:rPr>
                      <w:rFonts w:hint="eastAsia" w:ascii="宋体" w:hAnsi="宋体" w:eastAsia="宋体" w:cs="宋体"/>
                      <w:color w:val="000000" w:themeColor="text1"/>
                      <w:spacing w:val="0"/>
                      <w:kern w:val="2"/>
                      <w:sz w:val="21"/>
                      <w:szCs w:val="21"/>
                      <w14:textFill>
                        <w14:solidFill>
                          <w14:schemeClr w14:val="tx1"/>
                        </w14:solidFill>
                      </w14:textFill>
                    </w:rPr>
                    <w:t>无</w:t>
                  </w:r>
                </w:p>
              </w:tc>
            </w:tr>
          </w:tbl>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由上可知，项目所在地表水环境质量符合《地表水环境质量标准》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(GB3838-2002)</w:t>
            </w:r>
            <w:r>
              <w:rPr>
                <w:rFonts w:hint="eastAsia" w:ascii="宋体" w:hAnsi="宋体" w:eastAsia="宋体" w:cs="宋体"/>
                <w:color w:val="000000" w:themeColor="text1"/>
                <w:kern w:val="0"/>
                <w:sz w:val="24"/>
                <w:szCs w:val="24"/>
                <w:lang w:val="en-US" w:eastAsia="zh-CN" w:bidi="ar"/>
                <w14:textFill>
                  <w14:solidFill>
                    <w14:schemeClr w14:val="tx1"/>
                  </w14:solidFill>
                </w14:textFill>
              </w:rPr>
              <w:t>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Ⅲ</w:t>
            </w:r>
            <w:r>
              <w:rPr>
                <w:rFonts w:hint="eastAsia" w:ascii="宋体" w:hAnsi="宋体" w:eastAsia="宋体" w:cs="宋体"/>
                <w:color w:val="000000" w:themeColor="text1"/>
                <w:kern w:val="0"/>
                <w:sz w:val="24"/>
                <w:szCs w:val="24"/>
                <w:lang w:val="en-US" w:eastAsia="zh-CN" w:bidi="ar"/>
                <w14:textFill>
                  <w14:solidFill>
                    <w14:schemeClr w14:val="tx1"/>
                  </w14:solidFill>
                </w14:textFill>
              </w:rPr>
              <w:t>类水质标准。</w:t>
            </w:r>
          </w:p>
          <w:p>
            <w:pPr>
              <w:pStyle w:val="11"/>
              <w:keepNext w:val="0"/>
              <w:keepLines w:val="0"/>
              <w:widowControl w:val="0"/>
              <w:suppressLineNumbers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3.3</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 声环境</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本项目建设地点位于奉新县冯川镇状元路以西，南靠中医院，根据《奉新县中心城区声环境功能区划分方案》，属</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类声环境功能区。</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为了解项目拟建地周围声环境现状，本评价引用奉新县中医院整体搬迁项目的噪声监测报告。奉新县中医院位于本项目的东南侧，紧邻；且监测数据监测时间为</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2021</w:t>
            </w:r>
            <w:r>
              <w:rPr>
                <w:rFonts w:hint="eastAsia" w:ascii="宋体" w:hAnsi="宋体" w:eastAsia="宋体" w:cs="宋体"/>
                <w:color w:val="000000" w:themeColor="text1"/>
                <w:kern w:val="2"/>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7</w:t>
            </w:r>
            <w:r>
              <w:rPr>
                <w:rFonts w:hint="eastAsia" w:ascii="宋体" w:hAnsi="宋体" w:eastAsia="宋体" w:cs="宋体"/>
                <w:color w:val="000000" w:themeColor="text1"/>
                <w:kern w:val="2"/>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3</w:t>
            </w:r>
            <w:r>
              <w:rPr>
                <w:rFonts w:hint="eastAsia" w:ascii="宋体" w:hAnsi="宋体" w:eastAsia="宋体" w:cs="宋体"/>
                <w:color w:val="000000" w:themeColor="text1"/>
                <w:kern w:val="2"/>
                <w:sz w:val="24"/>
                <w:szCs w:val="24"/>
                <w:lang w:val="en-US" w:eastAsia="zh-CN" w:bidi="ar"/>
                <w14:textFill>
                  <w14:solidFill>
                    <w14:schemeClr w14:val="tx1"/>
                  </w14:solidFill>
                </w14:textFill>
              </w:rPr>
              <w:t>日～</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07</w:t>
            </w:r>
            <w:r>
              <w:rPr>
                <w:rFonts w:hint="eastAsia" w:ascii="宋体" w:hAnsi="宋体" w:eastAsia="宋体" w:cs="宋体"/>
                <w:color w:val="000000" w:themeColor="text1"/>
                <w:kern w:val="2"/>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04</w:t>
            </w:r>
            <w:r>
              <w:rPr>
                <w:rFonts w:hint="eastAsia" w:ascii="宋体" w:hAnsi="宋体" w:eastAsia="宋体" w:cs="宋体"/>
                <w:color w:val="000000" w:themeColor="text1"/>
                <w:kern w:val="2"/>
                <w:sz w:val="24"/>
                <w:szCs w:val="24"/>
                <w:lang w:val="en-US" w:eastAsia="zh-CN" w:bidi="ar"/>
                <w14:textFill>
                  <w14:solidFill>
                    <w14:schemeClr w14:val="tx1"/>
                  </w14:solidFill>
                </w14:textFill>
              </w:rPr>
              <w:t>日，为有效时间。因此引用引用奉新县中医院整体搬迁项目的噪声监测报告是可行的。</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奉新县中医院整体搬迁项目边界布置了</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4</w:t>
            </w:r>
            <w:r>
              <w:rPr>
                <w:rFonts w:hint="eastAsia" w:ascii="宋体" w:hAnsi="宋体" w:eastAsia="宋体" w:cs="宋体"/>
                <w:color w:val="000000" w:themeColor="text1"/>
                <w:kern w:val="2"/>
                <w:sz w:val="24"/>
                <w:szCs w:val="24"/>
                <w:lang w:val="en-US" w:eastAsia="zh-CN" w:bidi="ar"/>
                <w14:textFill>
                  <w14:solidFill>
                    <w14:schemeClr w14:val="tx1"/>
                  </w14:solidFill>
                </w14:textFill>
              </w:rPr>
              <w:t>个监测点，监测时间为</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2021</w:t>
            </w:r>
            <w:r>
              <w:rPr>
                <w:rFonts w:hint="eastAsia" w:ascii="宋体" w:hAnsi="宋体" w:eastAsia="宋体" w:cs="宋体"/>
                <w:color w:val="000000" w:themeColor="text1"/>
                <w:kern w:val="2"/>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7</w:t>
            </w:r>
            <w:r>
              <w:rPr>
                <w:rFonts w:hint="eastAsia" w:ascii="宋体" w:hAnsi="宋体" w:eastAsia="宋体" w:cs="宋体"/>
                <w:color w:val="000000" w:themeColor="text1"/>
                <w:kern w:val="2"/>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3</w:t>
            </w:r>
            <w:r>
              <w:rPr>
                <w:rFonts w:hint="eastAsia" w:ascii="宋体" w:hAnsi="宋体" w:eastAsia="宋体" w:cs="宋体"/>
                <w:color w:val="000000" w:themeColor="text1"/>
                <w:kern w:val="2"/>
                <w:sz w:val="24"/>
                <w:szCs w:val="24"/>
                <w:lang w:val="en-US" w:eastAsia="zh-CN" w:bidi="ar"/>
                <w14:textFill>
                  <w14:solidFill>
                    <w14:schemeClr w14:val="tx1"/>
                  </w14:solidFill>
                </w14:textFill>
              </w:rPr>
              <w:t>日～</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07</w:t>
            </w:r>
            <w:r>
              <w:rPr>
                <w:rFonts w:hint="eastAsia" w:ascii="宋体" w:hAnsi="宋体" w:eastAsia="宋体" w:cs="宋体"/>
                <w:color w:val="000000" w:themeColor="text1"/>
                <w:kern w:val="2"/>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04</w:t>
            </w:r>
            <w:r>
              <w:rPr>
                <w:rFonts w:hint="eastAsia" w:ascii="宋体" w:hAnsi="宋体" w:eastAsia="宋体" w:cs="宋体"/>
                <w:color w:val="000000" w:themeColor="text1"/>
                <w:kern w:val="2"/>
                <w:sz w:val="24"/>
                <w:szCs w:val="24"/>
                <w:lang w:val="en-US" w:eastAsia="zh-CN" w:bidi="ar"/>
                <w14:textFill>
                  <w14:solidFill>
                    <w14:schemeClr w14:val="tx1"/>
                  </w14:solidFill>
                </w14:textFill>
              </w:rPr>
              <w:t>日，监测依据《环境监测技术规范》进行，分昼、夜两个时段监测。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1</w:t>
            </w:r>
            <w:r>
              <w:rPr>
                <w:rFonts w:hint="eastAsia" w:ascii="宋体" w:hAnsi="宋体" w:eastAsia="宋体" w:cs="宋体"/>
                <w:color w:val="000000" w:themeColor="text1"/>
                <w:kern w:val="2"/>
                <w:sz w:val="24"/>
                <w:szCs w:val="24"/>
                <w:lang w:val="en-US" w:eastAsia="zh-CN" w:bidi="ar"/>
                <w14:textFill>
                  <w14:solidFill>
                    <w14:schemeClr w14:val="tx1"/>
                  </w14:solidFill>
                </w14:textFill>
              </w:rPr>
              <w:t>）评价标准</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本项目所有区域属于</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1</w:t>
            </w:r>
            <w:r>
              <w:rPr>
                <w:rFonts w:hint="eastAsia" w:ascii="宋体" w:hAnsi="宋体" w:eastAsia="宋体" w:cs="宋体"/>
                <w:color w:val="000000" w:themeColor="text1"/>
                <w:kern w:val="2"/>
                <w:sz w:val="24"/>
                <w:szCs w:val="24"/>
                <w:lang w:val="en-US" w:eastAsia="zh-CN" w:bidi="ar"/>
                <w14:textFill>
                  <w14:solidFill>
                    <w14:schemeClr w14:val="tx1"/>
                  </w14:solidFill>
                </w14:textFill>
              </w:rPr>
              <w:t>类声环境功能区，执行《声环境质量标准》</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(GB3096-2008)1</w:t>
            </w:r>
            <w:r>
              <w:rPr>
                <w:rFonts w:hint="eastAsia" w:ascii="宋体" w:hAnsi="宋体" w:eastAsia="宋体" w:cs="宋体"/>
                <w:color w:val="000000" w:themeColor="text1"/>
                <w:kern w:val="2"/>
                <w:sz w:val="24"/>
                <w:szCs w:val="24"/>
                <w:lang w:val="en-US" w:eastAsia="zh-CN" w:bidi="ar"/>
                <w14:textFill>
                  <w14:solidFill>
                    <w14:schemeClr w14:val="tx1"/>
                  </w14:solidFill>
                </w14:textFill>
              </w:rPr>
              <w:t>类标准，为：昼间</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55dB(A)</w:t>
            </w:r>
            <w:r>
              <w:rPr>
                <w:rFonts w:hint="eastAsia" w:ascii="宋体" w:hAnsi="宋体" w:eastAsia="宋体" w:cs="宋体"/>
                <w:color w:val="000000" w:themeColor="text1"/>
                <w:kern w:val="2"/>
                <w:sz w:val="24"/>
                <w:szCs w:val="24"/>
                <w:lang w:val="en-US" w:eastAsia="zh-CN" w:bidi="ar"/>
                <w14:textFill>
                  <w14:solidFill>
                    <w14:schemeClr w14:val="tx1"/>
                  </w14:solidFill>
                </w14:textFill>
              </w:rPr>
              <w:t>，夜间</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45dB(A)</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2</w:t>
            </w:r>
            <w:r>
              <w:rPr>
                <w:rFonts w:hint="eastAsia" w:ascii="宋体" w:hAnsi="宋体" w:eastAsia="宋体" w:cs="宋体"/>
                <w:color w:val="000000" w:themeColor="text1"/>
                <w:kern w:val="2"/>
                <w:sz w:val="24"/>
                <w:szCs w:val="24"/>
                <w:lang w:val="en-US" w:eastAsia="zh-CN" w:bidi="ar"/>
                <w14:textFill>
                  <w14:solidFill>
                    <w14:schemeClr w14:val="tx1"/>
                  </w14:solidFill>
                </w14:textFill>
              </w:rPr>
              <w:t>）评价方法</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采用环境噪声监测数据统计来确定项目周围声环境现状质量。</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3</w:t>
            </w:r>
            <w:r>
              <w:rPr>
                <w:rFonts w:hint="eastAsia" w:ascii="宋体" w:hAnsi="宋体" w:eastAsia="宋体" w:cs="宋体"/>
                <w:color w:val="000000" w:themeColor="text1"/>
                <w:kern w:val="2"/>
                <w:sz w:val="24"/>
                <w:szCs w:val="24"/>
                <w:lang w:val="en-US" w:eastAsia="zh-CN" w:bidi="ar"/>
                <w14:textFill>
                  <w14:solidFill>
                    <w14:schemeClr w14:val="tx1"/>
                  </w14:solidFill>
                </w14:textFill>
              </w:rPr>
              <w:t>）监测结果与评价</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监测结果经计算整理后见下表。</w:t>
            </w:r>
          </w:p>
          <w:p>
            <w:pPr>
              <w:pStyle w:val="23"/>
              <w:keepNext w:val="0"/>
              <w:keepLines w:val="0"/>
              <w:widowControl w:val="0"/>
              <w:suppressLineNumbers w:val="0"/>
              <w:spacing w:before="0" w:beforeLines="0" w:beforeAutospacing="0" w:after="0" w:afterAutospacing="0"/>
              <w:ind w:left="0" w:right="0"/>
              <w:rPr>
                <w:rFonts w:hint="default" w:ascii="Times New Roman" w:hAnsi="Times New Roman" w:eastAsia="宋体" w:cs="Times New Roman"/>
                <w:b/>
                <w:bCs w:val="0"/>
                <w:color w:val="000000" w:themeColor="text1"/>
                <w:kern w:val="18"/>
                <w:sz w:val="24"/>
                <w:szCs w:val="24"/>
                <w14:textFill>
                  <w14:solidFill>
                    <w14:schemeClr w14:val="tx1"/>
                  </w14:solidFill>
                </w14:textFill>
              </w:rPr>
            </w:pPr>
            <w:r>
              <w:rPr>
                <w:rFonts w:hint="eastAsia" w:ascii="宋体" w:hAnsi="宋体" w:eastAsia="宋体" w:cs="宋体"/>
                <w:b/>
                <w:bCs w:val="0"/>
                <w:color w:val="000000" w:themeColor="text1"/>
                <w:kern w:val="18"/>
                <w:sz w:val="24"/>
                <w:szCs w:val="24"/>
                <w14:textFill>
                  <w14:solidFill>
                    <w14:schemeClr w14:val="tx1"/>
                  </w14:solidFill>
                </w14:textFill>
              </w:rPr>
              <w:t>表</w:t>
            </w:r>
            <w:r>
              <w:rPr>
                <w:rFonts w:hint="default" w:ascii="Times New Roman" w:hAnsi="Times New Roman" w:eastAsia="宋体" w:cs="Times New Roman"/>
                <w:b/>
                <w:bCs w:val="0"/>
                <w:color w:val="000000" w:themeColor="text1"/>
                <w:kern w:val="18"/>
                <w:sz w:val="24"/>
                <w:szCs w:val="24"/>
                <w14:textFill>
                  <w14:solidFill>
                    <w14:schemeClr w14:val="tx1"/>
                  </w14:solidFill>
                </w14:textFill>
              </w:rPr>
              <w:t xml:space="preserve">3-3   </w:t>
            </w:r>
            <w:r>
              <w:rPr>
                <w:rFonts w:hint="eastAsia" w:ascii="宋体" w:hAnsi="宋体" w:eastAsia="宋体" w:cs="宋体"/>
                <w:b/>
                <w:bCs w:val="0"/>
                <w:color w:val="000000" w:themeColor="text1"/>
                <w:kern w:val="18"/>
                <w:sz w:val="24"/>
                <w:szCs w:val="24"/>
                <w14:textFill>
                  <w14:solidFill>
                    <w14:schemeClr w14:val="tx1"/>
                  </w14:solidFill>
                </w14:textFill>
              </w:rPr>
              <w:t>项目声环境现状监测结果表</w:t>
            </w:r>
            <w:r>
              <w:rPr>
                <w:rFonts w:hint="default" w:ascii="Times New Roman" w:hAnsi="Times New Roman" w:eastAsia="宋体" w:cs="Times New Roman"/>
                <w:b/>
                <w:bCs w:val="0"/>
                <w:color w:val="000000" w:themeColor="text1"/>
                <w:kern w:val="18"/>
                <w:sz w:val="24"/>
                <w:szCs w:val="24"/>
                <w14:textFill>
                  <w14:solidFill>
                    <w14:schemeClr w14:val="tx1"/>
                  </w14:solidFill>
                </w14:textFill>
              </w:rPr>
              <w:t xml:space="preserve">  </w:t>
            </w:r>
            <w:r>
              <w:rPr>
                <w:rFonts w:hint="eastAsia" w:ascii="宋体" w:hAnsi="宋体" w:eastAsia="宋体" w:cs="宋体"/>
                <w:b/>
                <w:bCs w:val="0"/>
                <w:color w:val="000000" w:themeColor="text1"/>
                <w:kern w:val="18"/>
                <w:sz w:val="24"/>
                <w:szCs w:val="24"/>
                <w14:textFill>
                  <w14:solidFill>
                    <w14:schemeClr w14:val="tx1"/>
                  </w14:solidFill>
                </w14:textFill>
              </w:rPr>
              <w:t>单位：</w:t>
            </w:r>
            <w:r>
              <w:rPr>
                <w:rFonts w:hint="default" w:ascii="Times New Roman" w:hAnsi="Times New Roman" w:eastAsia="宋体" w:cs="Times New Roman"/>
                <w:b/>
                <w:bCs w:val="0"/>
                <w:color w:val="000000" w:themeColor="text1"/>
                <w:kern w:val="18"/>
                <w:sz w:val="24"/>
                <w:szCs w:val="24"/>
                <w14:textFill>
                  <w14:solidFill>
                    <w14:schemeClr w14:val="tx1"/>
                  </w14:solidFill>
                </w14:textFill>
              </w:rPr>
              <w:t>dB(A)</w:t>
            </w:r>
          </w:p>
          <w:tbl>
            <w:tblPr>
              <w:tblStyle w:val="13"/>
              <w:tblW w:w="4999"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39"/>
              <w:gridCol w:w="943"/>
              <w:gridCol w:w="952"/>
              <w:gridCol w:w="943"/>
              <w:gridCol w:w="952"/>
              <w:gridCol w:w="943"/>
              <w:gridCol w:w="954"/>
              <w:gridCol w:w="785"/>
              <w:gridCol w:w="786"/>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27" w:type="pct"/>
                  <w:vMerge w:val="restart"/>
                  <w:tcBorders>
                    <w:top w:val="single" w:color="auto" w:sz="12"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监测点位</w:t>
                  </w:r>
                </w:p>
              </w:tc>
              <w:tc>
                <w:tcPr>
                  <w:tcW w:w="1089" w:type="pct"/>
                  <w:gridSpan w:val="2"/>
                  <w:tcBorders>
                    <w:top w:val="single" w:color="auto" w:sz="12"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07</w:t>
                  </w:r>
                  <w:r>
                    <w:rPr>
                      <w:rFonts w:hint="eastAsia" w:ascii="宋体" w:hAnsi="宋体" w:eastAsia="宋体" w:cs="宋体"/>
                      <w:color w:val="000000" w:themeColor="text1"/>
                      <w:kern w:val="2"/>
                      <w:sz w:val="21"/>
                      <w:szCs w:val="21"/>
                      <w14:textFill>
                        <w14:solidFill>
                          <w14:schemeClr w14:val="tx1"/>
                        </w14:solidFill>
                      </w14:textFill>
                    </w:rPr>
                    <w:t>月</w:t>
                  </w:r>
                  <w:r>
                    <w:rPr>
                      <w:rFonts w:hint="default" w:ascii="Times New Roman" w:hAnsi="Times New Roman" w:eastAsia="宋体" w:cs="Times New Roman"/>
                      <w:color w:val="000000" w:themeColor="text1"/>
                      <w:kern w:val="2"/>
                      <w:sz w:val="21"/>
                      <w:szCs w:val="21"/>
                      <w14:textFill>
                        <w14:solidFill>
                          <w14:schemeClr w14:val="tx1"/>
                        </w14:solidFill>
                      </w14:textFill>
                    </w:rPr>
                    <w:t>03</w:t>
                  </w:r>
                  <w:r>
                    <w:rPr>
                      <w:rFonts w:hint="eastAsia" w:ascii="宋体" w:hAnsi="宋体" w:eastAsia="宋体" w:cs="宋体"/>
                      <w:color w:val="000000" w:themeColor="text1"/>
                      <w:kern w:val="2"/>
                      <w:sz w:val="21"/>
                      <w:szCs w:val="21"/>
                      <w14:textFill>
                        <w14:solidFill>
                          <w14:schemeClr w14:val="tx1"/>
                        </w14:solidFill>
                      </w14:textFill>
                    </w:rPr>
                    <w:t>日</w:t>
                  </w:r>
                </w:p>
              </w:tc>
              <w:tc>
                <w:tcPr>
                  <w:tcW w:w="1089" w:type="pct"/>
                  <w:gridSpan w:val="2"/>
                  <w:tcBorders>
                    <w:top w:val="single" w:color="auto" w:sz="12"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07</w:t>
                  </w:r>
                  <w:r>
                    <w:rPr>
                      <w:rFonts w:hint="eastAsia" w:ascii="宋体" w:hAnsi="宋体" w:eastAsia="宋体" w:cs="宋体"/>
                      <w:color w:val="000000" w:themeColor="text1"/>
                      <w:kern w:val="2"/>
                      <w:sz w:val="21"/>
                      <w:szCs w:val="21"/>
                      <w14:textFill>
                        <w14:solidFill>
                          <w14:schemeClr w14:val="tx1"/>
                        </w14:solidFill>
                      </w14:textFill>
                    </w:rPr>
                    <w:t>月</w:t>
                  </w:r>
                  <w:r>
                    <w:rPr>
                      <w:rFonts w:hint="default" w:ascii="Times New Roman" w:hAnsi="Times New Roman" w:eastAsia="宋体" w:cs="Times New Roman"/>
                      <w:color w:val="000000" w:themeColor="text1"/>
                      <w:kern w:val="2"/>
                      <w:sz w:val="21"/>
                      <w:szCs w:val="21"/>
                      <w14:textFill>
                        <w14:solidFill>
                          <w14:schemeClr w14:val="tx1"/>
                        </w14:solidFill>
                      </w14:textFill>
                    </w:rPr>
                    <w:t xml:space="preserve">04 </w:t>
                  </w:r>
                  <w:r>
                    <w:rPr>
                      <w:rFonts w:hint="eastAsia" w:ascii="宋体" w:hAnsi="宋体" w:eastAsia="宋体" w:cs="宋体"/>
                      <w:color w:val="000000" w:themeColor="text1"/>
                      <w:kern w:val="2"/>
                      <w:sz w:val="21"/>
                      <w:szCs w:val="21"/>
                      <w14:textFill>
                        <w14:solidFill>
                          <w14:schemeClr w14:val="tx1"/>
                        </w14:solidFill>
                      </w14:textFill>
                    </w:rPr>
                    <w:t>日</w:t>
                  </w:r>
                </w:p>
              </w:tc>
              <w:tc>
                <w:tcPr>
                  <w:tcW w:w="1090" w:type="pct"/>
                  <w:gridSpan w:val="2"/>
                  <w:tcBorders>
                    <w:top w:val="single" w:color="auto" w:sz="12"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执行标准值</w:t>
                  </w:r>
                </w:p>
              </w:tc>
              <w:tc>
                <w:tcPr>
                  <w:tcW w:w="903" w:type="pct"/>
                  <w:gridSpan w:val="2"/>
                  <w:tcBorders>
                    <w:top w:val="single" w:color="auto" w:sz="12" w:space="0"/>
                    <w:left w:val="single" w:color="auto" w:sz="4" w:space="0"/>
                    <w:bottom w:val="single" w:color="auto" w:sz="4" w:space="0"/>
                    <w:right w:val="nil"/>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是否超标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27" w:type="pct"/>
                  <w:vMerge w:val="continue"/>
                  <w:tcBorders>
                    <w:top w:val="single" w:color="auto" w:sz="12"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昼间</w:t>
                  </w: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夜间</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昼间</w:t>
                  </w: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夜间</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昼间</w:t>
                  </w:r>
                </w:p>
              </w:tc>
              <w:tc>
                <w:tcPr>
                  <w:tcW w:w="5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夜间</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昼间</w:t>
                  </w:r>
                </w:p>
              </w:tc>
              <w:tc>
                <w:tcPr>
                  <w:tcW w:w="451" w:type="pct"/>
                  <w:tcBorders>
                    <w:top w:val="single" w:color="auto" w:sz="4" w:space="0"/>
                    <w:left w:val="single" w:color="auto" w:sz="4" w:space="0"/>
                    <w:bottom w:val="single" w:color="auto" w:sz="4" w:space="0"/>
                    <w:right w:val="nil"/>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夜间</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27" w:type="pct"/>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厂界东</w:t>
                  </w:r>
                  <w:r>
                    <w:rPr>
                      <w:rFonts w:hint="default" w:ascii="Times New Roman" w:hAnsi="Times New Roman" w:eastAsia="宋体" w:cs="Times New Roman"/>
                      <w:color w:val="000000" w:themeColor="text1"/>
                      <w:kern w:val="2"/>
                      <w:sz w:val="21"/>
                      <w:szCs w:val="21"/>
                      <w14:textFill>
                        <w14:solidFill>
                          <w14:schemeClr w14:val="tx1"/>
                        </w14:solidFill>
                      </w14:textFill>
                    </w:rPr>
                    <w:t>N1</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52.9</w:t>
                  </w: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41.3</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51.5</w:t>
                  </w: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40.0</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55</w:t>
                  </w:r>
                </w:p>
              </w:tc>
              <w:tc>
                <w:tcPr>
                  <w:tcW w:w="5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45</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否</w:t>
                  </w:r>
                </w:p>
              </w:tc>
              <w:tc>
                <w:tcPr>
                  <w:tcW w:w="451" w:type="pct"/>
                  <w:tcBorders>
                    <w:top w:val="single" w:color="auto" w:sz="4" w:space="0"/>
                    <w:left w:val="single" w:color="auto" w:sz="4" w:space="0"/>
                    <w:bottom w:val="single" w:color="auto" w:sz="4" w:space="0"/>
                    <w:right w:val="nil"/>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否</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27" w:type="pct"/>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厂界南</w:t>
                  </w:r>
                  <w:r>
                    <w:rPr>
                      <w:rFonts w:hint="default" w:ascii="Times New Roman" w:hAnsi="Times New Roman" w:eastAsia="宋体" w:cs="Times New Roman"/>
                      <w:color w:val="000000" w:themeColor="text1"/>
                      <w:kern w:val="2"/>
                      <w:sz w:val="21"/>
                      <w:szCs w:val="21"/>
                      <w14:textFill>
                        <w14:solidFill>
                          <w14:schemeClr w14:val="tx1"/>
                        </w14:solidFill>
                      </w14:textFill>
                    </w:rPr>
                    <w:t>N2</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51.4</w:t>
                  </w: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40.6</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51.8</w:t>
                  </w: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41.2</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55</w:t>
                  </w:r>
                </w:p>
              </w:tc>
              <w:tc>
                <w:tcPr>
                  <w:tcW w:w="5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45</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否</w:t>
                  </w:r>
                </w:p>
              </w:tc>
              <w:tc>
                <w:tcPr>
                  <w:tcW w:w="451" w:type="pct"/>
                  <w:tcBorders>
                    <w:top w:val="single" w:color="auto" w:sz="4" w:space="0"/>
                    <w:left w:val="single" w:color="auto" w:sz="4" w:space="0"/>
                    <w:bottom w:val="single" w:color="auto" w:sz="4" w:space="0"/>
                    <w:right w:val="nil"/>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否</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27" w:type="pct"/>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厂界西</w:t>
                  </w:r>
                  <w:r>
                    <w:rPr>
                      <w:rFonts w:hint="default" w:ascii="Times New Roman" w:hAnsi="Times New Roman" w:eastAsia="宋体" w:cs="Times New Roman"/>
                      <w:color w:val="000000" w:themeColor="text1"/>
                      <w:kern w:val="2"/>
                      <w:sz w:val="21"/>
                      <w:szCs w:val="21"/>
                      <w14:textFill>
                        <w14:solidFill>
                          <w14:schemeClr w14:val="tx1"/>
                        </w14:solidFill>
                      </w14:textFill>
                    </w:rPr>
                    <w:t>N3</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50.1</w:t>
                  </w: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41.0</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50.9</w:t>
                  </w: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40.6</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55</w:t>
                  </w:r>
                </w:p>
              </w:tc>
              <w:tc>
                <w:tcPr>
                  <w:tcW w:w="54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45</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否</w:t>
                  </w:r>
                </w:p>
              </w:tc>
              <w:tc>
                <w:tcPr>
                  <w:tcW w:w="451" w:type="pct"/>
                  <w:tcBorders>
                    <w:top w:val="single" w:color="auto" w:sz="4" w:space="0"/>
                    <w:left w:val="single" w:color="auto" w:sz="4" w:space="0"/>
                    <w:bottom w:val="single" w:color="auto" w:sz="4" w:space="0"/>
                    <w:right w:val="nil"/>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否</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27" w:type="pct"/>
                  <w:tcBorders>
                    <w:top w:val="single" w:color="auto" w:sz="4" w:space="0"/>
                    <w:left w:val="nil"/>
                    <w:bottom w:val="single" w:color="auto" w:sz="12"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厂界北</w:t>
                  </w:r>
                  <w:r>
                    <w:rPr>
                      <w:rFonts w:hint="default" w:ascii="Times New Roman" w:hAnsi="Times New Roman" w:eastAsia="宋体" w:cs="Times New Roman"/>
                      <w:color w:val="000000" w:themeColor="text1"/>
                      <w:kern w:val="2"/>
                      <w:sz w:val="21"/>
                      <w:szCs w:val="21"/>
                      <w14:textFill>
                        <w14:solidFill>
                          <w14:schemeClr w14:val="tx1"/>
                        </w14:solidFill>
                      </w14:textFill>
                    </w:rPr>
                    <w:t>N4</w:t>
                  </w:r>
                </w:p>
              </w:tc>
              <w:tc>
                <w:tcPr>
                  <w:tcW w:w="542"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50.4</w:t>
                  </w:r>
                </w:p>
              </w:tc>
              <w:tc>
                <w:tcPr>
                  <w:tcW w:w="545"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38.3</w:t>
                  </w:r>
                </w:p>
              </w:tc>
              <w:tc>
                <w:tcPr>
                  <w:tcW w:w="542"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50.6</w:t>
                  </w:r>
                </w:p>
              </w:tc>
              <w:tc>
                <w:tcPr>
                  <w:tcW w:w="545"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41.1</w:t>
                  </w:r>
                </w:p>
              </w:tc>
              <w:tc>
                <w:tcPr>
                  <w:tcW w:w="542"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55</w:t>
                  </w:r>
                </w:p>
              </w:tc>
              <w:tc>
                <w:tcPr>
                  <w:tcW w:w="546"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45</w:t>
                  </w:r>
                </w:p>
              </w:tc>
              <w:tc>
                <w:tcPr>
                  <w:tcW w:w="451"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否</w:t>
                  </w:r>
                </w:p>
              </w:tc>
              <w:tc>
                <w:tcPr>
                  <w:tcW w:w="451" w:type="pct"/>
                  <w:tcBorders>
                    <w:top w:val="single" w:color="auto" w:sz="4" w:space="0"/>
                    <w:left w:val="single" w:color="auto" w:sz="4" w:space="0"/>
                    <w:bottom w:val="single" w:color="auto" w:sz="12" w:space="0"/>
                    <w:right w:val="nil"/>
                  </w:tcBorders>
                  <w:shd w:val="clear" w:color="auto" w:fill="auto"/>
                  <w:vAlign w:val="center"/>
                </w:tcPr>
                <w:p>
                  <w:pPr>
                    <w:pStyle w:val="29"/>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否</w:t>
                  </w:r>
                </w:p>
              </w:tc>
            </w:tr>
          </w:tbl>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通过上表可知，本项目声环境现状能够达到《声环境质量标准》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(GB3096-2008)</w:t>
            </w:r>
            <w:r>
              <w:rPr>
                <w:rFonts w:hint="eastAsia" w:ascii="宋体" w:hAnsi="宋体" w:eastAsia="宋体" w:cs="宋体"/>
                <w:color w:val="000000" w:themeColor="text1"/>
                <w:kern w:val="0"/>
                <w:sz w:val="24"/>
                <w:szCs w:val="24"/>
                <w:lang w:val="en-US" w:eastAsia="zh-CN" w:bidi="ar"/>
                <w14:textFill>
                  <w14:solidFill>
                    <w14:schemeClr w14:val="tx1"/>
                  </w14:solidFill>
                </w14:textFill>
              </w:rPr>
              <w:t>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类区标准。区域内声环境质量总体较好。</w:t>
            </w:r>
          </w:p>
          <w:p>
            <w:pPr>
              <w:pStyle w:val="11"/>
              <w:keepNext w:val="0"/>
              <w:keepLines w:val="0"/>
              <w:widowControl w:val="0"/>
              <w:suppressLineNumbers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3.4</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、生态环境质量</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项目所在地原地貌是低山丘陵地，项目用地范围内主要为</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荒地</w:t>
            </w:r>
            <w:r>
              <w:rPr>
                <w:rFonts w:hint="eastAsia" w:ascii="宋体" w:hAnsi="宋体" w:eastAsia="宋体" w:cs="宋体"/>
                <w:color w:val="000000" w:themeColor="text1"/>
                <w:kern w:val="0"/>
                <w:sz w:val="24"/>
                <w:szCs w:val="24"/>
                <w:lang w:val="en-US" w:eastAsia="zh-CN" w:bidi="ar"/>
                <w14:textFill>
                  <w14:solidFill>
                    <w14:schemeClr w14:val="tx1"/>
                  </w14:solidFill>
                </w14:textFill>
              </w:rPr>
              <w:t>，目前用地范围内无居住人口。项目所在土质为红壤、赤红壤、黄壤石质土。经现场踏勘，植物群落的结构比较简单，山丘林地原生植被以马尾松、岗松、芒草的等植物群落为主。项目用地范围内不涉及珍稀濒危野生植物和古树名木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00"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环境</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保护</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目标</w:t>
            </w:r>
          </w:p>
        </w:tc>
        <w:tc>
          <w:tcPr>
            <w:tcW w:w="888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 xml:space="preserve">3.5 </w:t>
            </w: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主要环境保护目标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根据现场踏勘，本项目评价范围内不涉及风景名胜、文物古迹、自然保护区、饮用水源保护区等需要特殊保护的环境敏感目标，评价区域内没有珍稀动植物。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根据区域环境特征及建设项目地理位置和性质，本项目主要环境保护目标见下表，图见附图</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4</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表</w:t>
            </w: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 xml:space="preserve">3-4  </w:t>
            </w: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项目主要环境保护目标</w:t>
            </w:r>
          </w:p>
          <w:tbl>
            <w:tblPr>
              <w:tblStyle w:val="13"/>
              <w:tblW w:w="0" w:type="auto"/>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93"/>
              <w:gridCol w:w="445"/>
              <w:gridCol w:w="622"/>
              <w:gridCol w:w="693"/>
              <w:gridCol w:w="1243"/>
              <w:gridCol w:w="1001"/>
              <w:gridCol w:w="1025"/>
              <w:gridCol w:w="919"/>
              <w:gridCol w:w="1850"/>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8" w:hRule="atLeast"/>
              </w:trPr>
              <w:tc>
                <w:tcPr>
                  <w:tcW w:w="960" w:type="dxa"/>
                  <w:vMerge w:val="restart"/>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14:textFill>
                        <w14:solidFill>
                          <w14:schemeClr w14:val="tx1"/>
                        </w14:solidFill>
                      </w14:textFill>
                    </w:rPr>
                  </w:pPr>
                  <w:bookmarkStart w:id="1" w:name="_Toc520907642"/>
                  <w:r>
                    <w:rPr>
                      <w:rFonts w:hint="eastAsia" w:ascii="宋体" w:hAnsi="宋体" w:eastAsia="宋体" w:cs="宋体"/>
                      <w:b/>
                      <w:bCs w:val="0"/>
                      <w:color w:val="000000" w:themeColor="text1"/>
                      <w:kern w:val="2"/>
                      <w:sz w:val="21"/>
                      <w:szCs w:val="21"/>
                      <w:lang w:val="en-US" w:eastAsia="zh-CN" w:bidi="ar"/>
                      <w14:textFill>
                        <w14:solidFill>
                          <w14:schemeClr w14:val="tx1"/>
                        </w14:solidFill>
                      </w14:textFill>
                    </w:rPr>
                    <w:t>环境</w:t>
                  </w:r>
                  <w:bookmarkEnd w:id="1"/>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14:textFill>
                        <w14:solidFill>
                          <w14:schemeClr w14:val="tx1"/>
                        </w14:solidFill>
                      </w14:textFill>
                    </w:rPr>
                  </w:pPr>
                  <w:r>
                    <w:rPr>
                      <w:rFonts w:hint="eastAsia" w:ascii="宋体" w:hAnsi="宋体" w:eastAsia="宋体" w:cs="宋体"/>
                      <w:b/>
                      <w:bCs w:val="0"/>
                      <w:color w:val="000000" w:themeColor="text1"/>
                      <w:kern w:val="2"/>
                      <w:sz w:val="21"/>
                      <w:szCs w:val="21"/>
                      <w:lang w:val="en-US" w:eastAsia="zh-CN" w:bidi="ar"/>
                      <w14:textFill>
                        <w14:solidFill>
                          <w14:schemeClr w14:val="tx1"/>
                        </w14:solidFill>
                      </w14:textFill>
                    </w:rPr>
                    <w:t>要素</w:t>
                  </w:r>
                </w:p>
              </w:tc>
              <w:tc>
                <w:tcPr>
                  <w:tcW w:w="448"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14:textFill>
                        <w14:solidFill>
                          <w14:schemeClr w14:val="tx1"/>
                        </w14:solidFill>
                      </w14:textFill>
                    </w:rPr>
                  </w:pPr>
                  <w:r>
                    <w:rPr>
                      <w:rFonts w:hint="eastAsia" w:ascii="宋体" w:hAnsi="宋体" w:eastAsia="宋体" w:cs="宋体"/>
                      <w:b/>
                      <w:bCs w:val="0"/>
                      <w:color w:val="000000" w:themeColor="text1"/>
                      <w:kern w:val="2"/>
                      <w:sz w:val="21"/>
                      <w:szCs w:val="21"/>
                      <w:lang w:val="en-US" w:eastAsia="zh-CN" w:bidi="ar"/>
                      <w14:textFill>
                        <w14:solidFill>
                          <w14:schemeClr w14:val="tx1"/>
                        </w14:solidFill>
                      </w14:textFill>
                    </w:rPr>
                    <w:t>序号</w:t>
                  </w:r>
                </w:p>
              </w:tc>
              <w:tc>
                <w:tcPr>
                  <w:tcW w:w="1332"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14:textFill>
                        <w14:solidFill>
                          <w14:schemeClr w14:val="tx1"/>
                        </w14:solidFill>
                      </w14:textFill>
                    </w:rPr>
                  </w:pPr>
                  <w:r>
                    <w:rPr>
                      <w:rFonts w:hint="eastAsia" w:ascii="宋体" w:hAnsi="宋体" w:eastAsia="宋体" w:cs="宋体"/>
                      <w:b/>
                      <w:bCs w:val="0"/>
                      <w:color w:val="000000" w:themeColor="text1"/>
                      <w:kern w:val="2"/>
                      <w:sz w:val="21"/>
                      <w:szCs w:val="21"/>
                      <w:lang w:val="en-US" w:eastAsia="zh-CN" w:bidi="ar"/>
                      <w14:textFill>
                        <w14:solidFill>
                          <w14:schemeClr w14:val="tx1"/>
                        </w14:solidFill>
                      </w14:textFill>
                    </w:rPr>
                    <w:t>坐标</w:t>
                  </w:r>
                  <w:r>
                    <w:rPr>
                      <w:rFonts w:hint="default" w:ascii="Times New Roman" w:hAnsi="Times New Roman" w:eastAsia="宋体" w:cs="Times New Roman"/>
                      <w:b/>
                      <w:bCs w:val="0"/>
                      <w:color w:val="000000" w:themeColor="text1"/>
                      <w:kern w:val="2"/>
                      <w:sz w:val="21"/>
                      <w:szCs w:val="21"/>
                      <w:lang w:val="en-US" w:eastAsia="zh-CN" w:bidi="ar"/>
                      <w14:textFill>
                        <w14:solidFill>
                          <w14:schemeClr w14:val="tx1"/>
                        </w14:solidFill>
                      </w14:textFill>
                    </w:rPr>
                    <w:t>/m</w:t>
                  </w:r>
                </w:p>
              </w:tc>
              <w:tc>
                <w:tcPr>
                  <w:tcW w:w="1335"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14:textFill>
                        <w14:solidFill>
                          <w14:schemeClr w14:val="tx1"/>
                        </w14:solidFill>
                      </w14:textFill>
                    </w:rPr>
                  </w:pPr>
                  <w:r>
                    <w:rPr>
                      <w:rFonts w:hint="eastAsia" w:ascii="宋体" w:hAnsi="宋体" w:eastAsia="宋体" w:cs="宋体"/>
                      <w:b/>
                      <w:bCs w:val="0"/>
                      <w:color w:val="000000" w:themeColor="text1"/>
                      <w:kern w:val="2"/>
                      <w:sz w:val="21"/>
                      <w:szCs w:val="21"/>
                      <w:lang w:val="en-US" w:eastAsia="zh-CN" w:bidi="ar"/>
                      <w14:textFill>
                        <w14:solidFill>
                          <w14:schemeClr w14:val="tx1"/>
                        </w14:solidFill>
                      </w14:textFill>
                    </w:rPr>
                    <w:t>保护对象</w:t>
                  </w:r>
                </w:p>
              </w:tc>
              <w:tc>
                <w:tcPr>
                  <w:tcW w:w="1035"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14:textFill>
                        <w14:solidFill>
                          <w14:schemeClr w14:val="tx1"/>
                        </w14:solidFill>
                      </w14:textFill>
                    </w:rPr>
                  </w:pPr>
                  <w:r>
                    <w:rPr>
                      <w:rFonts w:hint="eastAsia" w:ascii="宋体" w:hAnsi="宋体" w:eastAsia="宋体" w:cs="宋体"/>
                      <w:b/>
                      <w:bCs w:val="0"/>
                      <w:color w:val="000000" w:themeColor="text1"/>
                      <w:kern w:val="2"/>
                      <w:sz w:val="21"/>
                      <w:szCs w:val="21"/>
                      <w:lang w:val="en-US" w:eastAsia="zh-CN" w:bidi="ar"/>
                      <w14:textFill>
                        <w14:solidFill>
                          <w14:schemeClr w14:val="tx1"/>
                        </w14:solidFill>
                      </w14:textFill>
                    </w:rPr>
                    <w:t>相对厂址方位</w:t>
                  </w:r>
                </w:p>
              </w:tc>
              <w:tc>
                <w:tcPr>
                  <w:tcW w:w="1095"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14:textFill>
                        <w14:solidFill>
                          <w14:schemeClr w14:val="tx1"/>
                        </w14:solidFill>
                      </w14:textFill>
                    </w:rPr>
                  </w:pPr>
                  <w:r>
                    <w:rPr>
                      <w:rFonts w:hint="eastAsia" w:ascii="宋体" w:hAnsi="宋体" w:eastAsia="宋体" w:cs="宋体"/>
                      <w:b/>
                      <w:bCs w:val="0"/>
                      <w:color w:val="000000" w:themeColor="text1"/>
                      <w:kern w:val="2"/>
                      <w:sz w:val="21"/>
                      <w:szCs w:val="21"/>
                      <w:lang w:val="en-US" w:eastAsia="zh-CN" w:bidi="ar"/>
                      <w14:textFill>
                        <w14:solidFill>
                          <w14:schemeClr w14:val="tx1"/>
                        </w14:solidFill>
                      </w14:textFill>
                    </w:rPr>
                    <w:t>相对厂界距离</w:t>
                  </w:r>
                  <w:r>
                    <w:rPr>
                      <w:rFonts w:hint="default" w:ascii="Times New Roman" w:hAnsi="Times New Roman" w:eastAsia="宋体" w:cs="Times New Roman"/>
                      <w:b/>
                      <w:bCs w:val="0"/>
                      <w:color w:val="000000" w:themeColor="text1"/>
                      <w:kern w:val="2"/>
                      <w:sz w:val="21"/>
                      <w:szCs w:val="21"/>
                      <w:lang w:val="en-US" w:eastAsia="zh-CN" w:bidi="ar"/>
                      <w14:textFill>
                        <w14:solidFill>
                          <w14:schemeClr w14:val="tx1"/>
                        </w14:solidFill>
                      </w14:textFill>
                    </w:rPr>
                    <w:t>/m</w:t>
                  </w:r>
                </w:p>
              </w:tc>
              <w:tc>
                <w:tcPr>
                  <w:tcW w:w="960"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14:textFill>
                        <w14:solidFill>
                          <w14:schemeClr w14:val="tx1"/>
                        </w14:solidFill>
                      </w14:textFill>
                    </w:rPr>
                  </w:pPr>
                  <w:r>
                    <w:rPr>
                      <w:rFonts w:hint="eastAsia" w:ascii="宋体" w:hAnsi="宋体" w:eastAsia="宋体" w:cs="宋体"/>
                      <w:b/>
                      <w:bCs w:val="0"/>
                      <w:color w:val="000000" w:themeColor="text1"/>
                      <w:kern w:val="2"/>
                      <w:sz w:val="21"/>
                      <w:szCs w:val="21"/>
                      <w:lang w:val="en-US" w:eastAsia="zh-CN" w:bidi="ar"/>
                      <w14:textFill>
                        <w14:solidFill>
                          <w14:schemeClr w14:val="tx1"/>
                        </w14:solidFill>
                      </w14:textFill>
                    </w:rPr>
                    <w:t>规模</w:t>
                  </w:r>
                </w:p>
              </w:tc>
              <w:tc>
                <w:tcPr>
                  <w:tcW w:w="1491" w:type="dxa"/>
                  <w:vMerge w:val="restart"/>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14:textFill>
                        <w14:solidFill>
                          <w14:schemeClr w14:val="tx1"/>
                        </w14:solidFill>
                      </w14:textFill>
                    </w:rPr>
                  </w:pPr>
                  <w:r>
                    <w:rPr>
                      <w:rFonts w:hint="eastAsia" w:ascii="宋体" w:hAnsi="宋体" w:eastAsia="宋体" w:cs="宋体"/>
                      <w:b/>
                      <w:bCs w:val="0"/>
                      <w:color w:val="000000" w:themeColor="text1"/>
                      <w:kern w:val="2"/>
                      <w:sz w:val="21"/>
                      <w:szCs w:val="21"/>
                      <w:lang w:val="en-US" w:eastAsia="zh-CN" w:bidi="ar"/>
                      <w14:textFill>
                        <w14:solidFill>
                          <w14:schemeClr w14:val="tx1"/>
                        </w14:solidFill>
                      </w14:textFill>
                    </w:rPr>
                    <w:t>环境功能区</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960" w:type="dxa"/>
                  <w:vMerge w:val="continue"/>
                  <w:tcBorders>
                    <w:top w:val="single" w:color="auto" w:sz="12"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48"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
                      <w14:textFill>
                        <w14:solidFill>
                          <w14:schemeClr w14:val="tx1"/>
                        </w14:solidFill>
                      </w14:textFill>
                    </w:rPr>
                    <w:t>X</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1"/>
                      <w:szCs w:val="21"/>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
                      <w14:textFill>
                        <w14:solidFill>
                          <w14:schemeClr w14:val="tx1"/>
                        </w14:solidFill>
                      </w14:textFill>
                    </w:rPr>
                    <w:t>Y</w:t>
                  </w:r>
                </w:p>
              </w:tc>
              <w:tc>
                <w:tcPr>
                  <w:tcW w:w="1335"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035"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095"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960"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491" w:type="dxa"/>
                  <w:vMerge w:val="continue"/>
                  <w:tcBorders>
                    <w:top w:val="single" w:color="auto" w:sz="12"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restart"/>
                  <w:tcBorders>
                    <w:top w:val="single" w:color="auto" w:sz="4" w:space="0"/>
                    <w:left w:val="nil"/>
                    <w:bottom w:val="single" w:color="auto" w:sz="4"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ascii="宋体" w:hAnsi="宋体" w:eastAsia="宋体" w:cs="宋体"/>
                      <w:b w:val="0"/>
                      <w:bCs/>
                      <w:color w:val="000000" w:themeColor="text1"/>
                      <w:kern w:val="0"/>
                      <w:sz w:val="21"/>
                      <w:szCs w:val="21"/>
                      <w14:textFill>
                        <w14:solidFill>
                          <w14:schemeClr w14:val="tx1"/>
                        </w14:solidFill>
                      </w14:textFill>
                    </w:rPr>
                    <w:t>大气环境</w:t>
                  </w:r>
                </w:p>
              </w:tc>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1</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-85</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spacing w:val="3"/>
                      <w:kern w:val="2"/>
                      <w:sz w:val="21"/>
                      <w:szCs w:val="21"/>
                      <w14:textFill>
                        <w14:solidFill>
                          <w14:schemeClr w14:val="tx1"/>
                        </w14:solidFill>
                      </w14:textFill>
                    </w:rPr>
                    <w:t>沙田村</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W</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21</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100</w:t>
                  </w:r>
                  <w:r>
                    <w:rPr>
                      <w:rFonts w:hint="eastAsia" w:ascii="宋体" w:hAnsi="宋体" w:eastAsia="宋体" w:cs="宋体"/>
                      <w:color w:val="000000" w:themeColor="text1"/>
                      <w:kern w:val="2"/>
                      <w:sz w:val="21"/>
                      <w:szCs w:val="21"/>
                      <w:lang w:val="en-US" w:eastAsia="zh-CN" w:bidi="ar"/>
                      <w14:textFill>
                        <w14:solidFill>
                          <w14:schemeClr w14:val="tx1"/>
                        </w14:solidFill>
                      </w14:textFill>
                    </w:rPr>
                    <w:t>人</w:t>
                  </w:r>
                </w:p>
              </w:tc>
              <w:tc>
                <w:tcPr>
                  <w:tcW w:w="1491" w:type="dxa"/>
                  <w:vMerge w:val="restar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GB3095-2012</w:t>
                  </w:r>
                  <w:r>
                    <w:rPr>
                      <w:rFonts w:hint="eastAsia" w:ascii="宋体" w:hAnsi="宋体" w:eastAsia="宋体" w:cs="宋体"/>
                      <w:bCs/>
                      <w:color w:val="000000" w:themeColor="text1"/>
                      <w:kern w:val="2"/>
                      <w:sz w:val="21"/>
                      <w:szCs w:val="21"/>
                      <w:lang w:val="en-US" w:eastAsia="zh-CN" w:bidi="ar"/>
                      <w14:textFill>
                        <w14:solidFill>
                          <w14:schemeClr w14:val="tx1"/>
                        </w14:solidFill>
                      </w14:textFill>
                    </w:rPr>
                    <w:t>中的二级标准</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96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2</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-60</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中医院</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40</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500</w:t>
                  </w:r>
                  <w:r>
                    <w:rPr>
                      <w:rFonts w:hint="eastAsia" w:ascii="宋体" w:hAnsi="宋体" w:eastAsia="宋体" w:cs="宋体"/>
                      <w:color w:val="000000" w:themeColor="text1"/>
                      <w:kern w:val="0"/>
                      <w:sz w:val="21"/>
                      <w:szCs w:val="21"/>
                      <w:lang w:val="en-US" w:eastAsia="zh-CN" w:bidi="ar"/>
                      <w14:textFill>
                        <w14:solidFill>
                          <w14:schemeClr w14:val="tx1"/>
                        </w14:solidFill>
                      </w14:textFill>
                    </w:rPr>
                    <w:t>人</w:t>
                  </w:r>
                </w:p>
              </w:tc>
              <w:tc>
                <w:tcPr>
                  <w:tcW w:w="1491" w:type="dxa"/>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96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-234</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赵公山安置房（在建）</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160</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1491" w:type="dxa"/>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-400</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状元府邸</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385</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300</w:t>
                  </w:r>
                  <w:r>
                    <w:rPr>
                      <w:rFonts w:hint="eastAsia" w:ascii="宋体" w:hAnsi="宋体" w:eastAsia="宋体" w:cs="宋体"/>
                      <w:color w:val="000000" w:themeColor="text1"/>
                      <w:kern w:val="0"/>
                      <w:sz w:val="21"/>
                      <w:szCs w:val="21"/>
                      <w:lang w:val="en-US" w:eastAsia="zh-CN" w:bidi="ar"/>
                      <w14:textFill>
                        <w14:solidFill>
                          <w14:schemeClr w14:val="tx1"/>
                        </w14:solidFill>
                      </w14:textFill>
                    </w:rPr>
                    <w:t>人</w:t>
                  </w:r>
                </w:p>
              </w:tc>
              <w:tc>
                <w:tcPr>
                  <w:tcW w:w="1491" w:type="dxa"/>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96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-142</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321</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spacing w:val="3"/>
                      <w:kern w:val="2"/>
                      <w:sz w:val="21"/>
                      <w:szCs w:val="21"/>
                      <w14:textFill>
                        <w14:solidFill>
                          <w14:schemeClr w14:val="tx1"/>
                        </w14:solidFill>
                      </w14:textFill>
                    </w:rPr>
                    <w:t>杉林居民点</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210" w:firstLineChars="100"/>
                    <w:jc w:val="both"/>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NW</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300</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15</w:t>
                  </w:r>
                  <w:r>
                    <w:rPr>
                      <w:rFonts w:hint="eastAsia" w:ascii="宋体" w:hAnsi="宋体" w:eastAsia="宋体" w:cs="宋体"/>
                      <w:color w:val="000000" w:themeColor="text1"/>
                      <w:kern w:val="0"/>
                      <w:sz w:val="21"/>
                      <w:szCs w:val="21"/>
                      <w:lang w:val="en-US" w:eastAsia="zh-CN" w:bidi="ar"/>
                      <w14:textFill>
                        <w14:solidFill>
                          <w14:schemeClr w14:val="tx1"/>
                        </w14:solidFill>
                      </w14:textFill>
                    </w:rPr>
                    <w:t>人</w:t>
                  </w:r>
                </w:p>
              </w:tc>
              <w:tc>
                <w:tcPr>
                  <w:tcW w:w="1491" w:type="dxa"/>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96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6</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-378</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247</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spacing w:val="3"/>
                      <w:kern w:val="2"/>
                      <w:sz w:val="21"/>
                      <w:szCs w:val="21"/>
                      <w14:textFill>
                        <w14:solidFill>
                          <w14:schemeClr w14:val="tx1"/>
                        </w14:solidFill>
                      </w14:textFill>
                    </w:rPr>
                  </w:pPr>
                  <w:r>
                    <w:rPr>
                      <w:rFonts w:hint="eastAsia" w:ascii="宋体" w:hAnsi="宋体" w:eastAsia="宋体" w:cs="宋体"/>
                      <w:color w:val="000000" w:themeColor="text1"/>
                      <w:spacing w:val="3"/>
                      <w:kern w:val="2"/>
                      <w:sz w:val="21"/>
                      <w:szCs w:val="21"/>
                      <w14:textFill>
                        <w14:solidFill>
                          <w14:schemeClr w14:val="tx1"/>
                        </w14:solidFill>
                      </w14:textFill>
                    </w:rPr>
                    <w:t>惠民佳园</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NW</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309</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100</w:t>
                  </w:r>
                  <w:r>
                    <w:rPr>
                      <w:rFonts w:hint="eastAsia" w:ascii="宋体" w:hAnsi="宋体" w:eastAsia="宋体" w:cs="宋体"/>
                      <w:color w:val="000000" w:themeColor="text1"/>
                      <w:kern w:val="0"/>
                      <w:sz w:val="21"/>
                      <w:szCs w:val="21"/>
                      <w:lang w:val="en-US" w:eastAsia="zh-CN" w:bidi="ar"/>
                      <w14:textFill>
                        <w14:solidFill>
                          <w14:schemeClr w14:val="tx1"/>
                        </w14:solidFill>
                      </w14:textFill>
                    </w:rPr>
                    <w:t>人</w:t>
                  </w:r>
                </w:p>
              </w:tc>
              <w:tc>
                <w:tcPr>
                  <w:tcW w:w="1491" w:type="dxa"/>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96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7</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313</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-240</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spacing w:val="3"/>
                      <w:kern w:val="2"/>
                      <w:sz w:val="21"/>
                      <w:szCs w:val="21"/>
                      <w14:textFill>
                        <w14:solidFill>
                          <w14:schemeClr w14:val="tx1"/>
                        </w14:solidFill>
                      </w14:textFill>
                    </w:rPr>
                  </w:pPr>
                  <w:r>
                    <w:rPr>
                      <w:rFonts w:hint="eastAsia" w:ascii="宋体" w:hAnsi="宋体" w:eastAsia="宋体" w:cs="宋体"/>
                      <w:color w:val="000000" w:themeColor="text1"/>
                      <w:spacing w:val="3"/>
                      <w:kern w:val="2"/>
                      <w:sz w:val="21"/>
                      <w:szCs w:val="21"/>
                      <w14:textFill>
                        <w14:solidFill>
                          <w14:schemeClr w14:val="tx1"/>
                        </w14:solidFill>
                      </w14:textFill>
                    </w:rPr>
                    <w:t>奉新三中</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SE</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290</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3500</w:t>
                  </w:r>
                  <w:r>
                    <w:rPr>
                      <w:rFonts w:hint="eastAsia" w:ascii="宋体" w:hAnsi="宋体" w:eastAsia="宋体" w:cs="宋体"/>
                      <w:color w:val="000000" w:themeColor="text1"/>
                      <w:kern w:val="0"/>
                      <w:sz w:val="21"/>
                      <w:szCs w:val="21"/>
                      <w:lang w:val="en-US" w:eastAsia="zh-CN" w:bidi="ar"/>
                      <w14:textFill>
                        <w14:solidFill>
                          <w14:schemeClr w14:val="tx1"/>
                        </w14:solidFill>
                      </w14:textFill>
                    </w:rPr>
                    <w:t>人</w:t>
                  </w:r>
                </w:p>
              </w:tc>
              <w:tc>
                <w:tcPr>
                  <w:tcW w:w="1491" w:type="dxa"/>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96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8</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-195</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-283</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spacing w:val="3"/>
                      <w:kern w:val="2"/>
                      <w:sz w:val="21"/>
                      <w:szCs w:val="21"/>
                      <w14:textFill>
                        <w14:solidFill>
                          <w14:schemeClr w14:val="tx1"/>
                        </w14:solidFill>
                      </w14:textFill>
                    </w:rPr>
                  </w:pPr>
                  <w:r>
                    <w:rPr>
                      <w:rFonts w:hint="eastAsia" w:ascii="宋体" w:hAnsi="宋体" w:eastAsia="宋体" w:cs="宋体"/>
                      <w:color w:val="000000" w:themeColor="text1"/>
                      <w:spacing w:val="3"/>
                      <w:kern w:val="2"/>
                      <w:sz w:val="21"/>
                      <w:szCs w:val="21"/>
                      <w14:textFill>
                        <w14:solidFill>
                          <w14:schemeClr w14:val="tx1"/>
                        </w14:solidFill>
                      </w14:textFill>
                    </w:rPr>
                    <w:t>奉新一中</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220</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3200</w:t>
                  </w:r>
                  <w:r>
                    <w:rPr>
                      <w:rFonts w:hint="eastAsia" w:ascii="宋体" w:hAnsi="宋体" w:eastAsia="宋体" w:cs="宋体"/>
                      <w:color w:val="000000" w:themeColor="text1"/>
                      <w:kern w:val="0"/>
                      <w:sz w:val="21"/>
                      <w:szCs w:val="21"/>
                      <w:lang w:val="en-US" w:eastAsia="zh-CN" w:bidi="ar"/>
                      <w14:textFill>
                        <w14:solidFill>
                          <w14:schemeClr w14:val="tx1"/>
                        </w14:solidFill>
                      </w14:textFill>
                    </w:rPr>
                    <w:t>人</w:t>
                  </w:r>
                </w:p>
              </w:tc>
              <w:tc>
                <w:tcPr>
                  <w:tcW w:w="1491" w:type="dxa"/>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96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-280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111</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themeColor="text1"/>
                      <w:spacing w:val="3"/>
                      <w:kern w:val="2"/>
                      <w:sz w:val="21"/>
                      <w:szCs w:val="21"/>
                      <w14:textFill>
                        <w14:solidFill>
                          <w14:schemeClr w14:val="tx1"/>
                        </w14:solidFill>
                      </w14:textFill>
                    </w:rPr>
                  </w:pPr>
                  <w:r>
                    <w:rPr>
                      <w:rFonts w:hint="eastAsia" w:ascii="宋体" w:hAnsi="宋体" w:eastAsia="宋体" w:cs="宋体"/>
                      <w:color w:val="000000" w:themeColor="text1"/>
                      <w:spacing w:val="3"/>
                      <w:kern w:val="2"/>
                      <w:sz w:val="21"/>
                      <w:szCs w:val="21"/>
                      <w14:textFill>
                        <w14:solidFill>
                          <w14:schemeClr w14:val="tx1"/>
                        </w14:solidFill>
                      </w14:textFill>
                    </w:rPr>
                    <w:t>奉新县党校</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NW</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236</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100</w:t>
                  </w:r>
                  <w:r>
                    <w:rPr>
                      <w:rFonts w:hint="eastAsia" w:ascii="宋体" w:hAnsi="宋体" w:eastAsia="宋体" w:cs="宋体"/>
                      <w:color w:val="000000" w:themeColor="text1"/>
                      <w:kern w:val="0"/>
                      <w:sz w:val="21"/>
                      <w:szCs w:val="21"/>
                      <w:lang w:val="en-US" w:eastAsia="zh-CN" w:bidi="ar"/>
                      <w14:textFill>
                        <w14:solidFill>
                          <w14:schemeClr w14:val="tx1"/>
                        </w14:solidFill>
                      </w14:textFill>
                    </w:rPr>
                    <w:t>人</w:t>
                  </w:r>
                </w:p>
              </w:tc>
              <w:tc>
                <w:tcPr>
                  <w:tcW w:w="1491" w:type="dxa"/>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960" w:type="dxa"/>
                  <w:tcBorders>
                    <w:top w:val="single" w:color="auto" w:sz="4" w:space="0"/>
                    <w:left w:val="nil"/>
                    <w:bottom w:val="single" w:color="auto" w:sz="4"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ascii="宋体" w:hAnsi="宋体" w:eastAsia="宋体" w:cs="宋体"/>
                      <w:b w:val="0"/>
                      <w:bCs/>
                      <w:color w:val="000000" w:themeColor="text1"/>
                      <w:kern w:val="0"/>
                      <w:sz w:val="21"/>
                      <w:szCs w:val="21"/>
                      <w14:textFill>
                        <w14:solidFill>
                          <w14:schemeClr w14:val="tx1"/>
                        </w14:solidFill>
                      </w14:textFill>
                    </w:rPr>
                    <w:t>地表水环境</w:t>
                  </w:r>
                </w:p>
              </w:tc>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1</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南潦河</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SW</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613</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大河</w:t>
                  </w:r>
                </w:p>
              </w:tc>
              <w:tc>
                <w:tcPr>
                  <w:tcW w:w="1491" w:type="dxa"/>
                  <w:tcBorders>
                    <w:top w:val="single" w:color="auto" w:sz="4" w:space="0"/>
                    <w:left w:val="single" w:color="auto" w:sz="4" w:space="0"/>
                    <w:bottom w:val="single" w:color="auto" w:sz="4" w:space="0"/>
                    <w:right w:val="nil"/>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jc w:val="both"/>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GB3838-2002</w:t>
                  </w:r>
                  <w:r>
                    <w:rPr>
                      <w:rFonts w:hint="eastAsia" w:ascii="宋体" w:hAnsi="宋体" w:eastAsia="宋体" w:cs="宋体"/>
                      <w:b w:val="0"/>
                      <w:bCs/>
                      <w:color w:val="000000" w:themeColor="text1"/>
                      <w:kern w:val="0"/>
                      <w:sz w:val="21"/>
                      <w:szCs w:val="21"/>
                      <w14:textFill>
                        <w14:solidFill>
                          <w14:schemeClr w14:val="tx1"/>
                        </w14:solidFill>
                      </w14:textFill>
                    </w:rPr>
                    <w:t xml:space="preserve">中 </w:t>
                  </w:r>
                  <w:r>
                    <w:rPr>
                      <w:rFonts w:hint="default" w:ascii="Times New Roman" w:hAnsi="Times New Roman" w:eastAsia="宋体" w:cs="Times New Roman"/>
                      <w:b w:val="0"/>
                      <w:bCs/>
                      <w:color w:val="000000" w:themeColor="text1"/>
                      <w:kern w:val="0"/>
                      <w:sz w:val="21"/>
                      <w:szCs w:val="21"/>
                      <w14:textFill>
                        <w14:solidFill>
                          <w14:schemeClr w14:val="tx1"/>
                        </w14:solidFill>
                      </w14:textFill>
                    </w:rPr>
                    <w:t xml:space="preserve">III </w:t>
                  </w:r>
                  <w:r>
                    <w:rPr>
                      <w:rFonts w:hint="eastAsia" w:ascii="宋体" w:hAnsi="宋体" w:eastAsia="宋体" w:cs="宋体"/>
                      <w:b w:val="0"/>
                      <w:bCs/>
                      <w:color w:val="000000" w:themeColor="text1"/>
                      <w:kern w:val="0"/>
                      <w:sz w:val="21"/>
                      <w:szCs w:val="21"/>
                      <w14:textFill>
                        <w14:solidFill>
                          <w14:schemeClr w14:val="tx1"/>
                        </w14:solidFill>
                      </w14:textFill>
                    </w:rPr>
                    <w:t>类标准</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960" w:type="dxa"/>
                  <w:vMerge w:val="restart"/>
                  <w:tcBorders>
                    <w:top w:val="single" w:color="auto" w:sz="4" w:space="0"/>
                    <w:left w:val="nil"/>
                    <w:bottom w:val="single" w:color="auto" w:sz="4"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ascii="宋体" w:hAnsi="宋体" w:eastAsia="宋体" w:cs="宋体"/>
                      <w:b w:val="0"/>
                      <w:bCs/>
                      <w:color w:val="000000" w:themeColor="text1"/>
                      <w:kern w:val="0"/>
                      <w:sz w:val="21"/>
                      <w:szCs w:val="21"/>
                      <w14:textFill>
                        <w14:solidFill>
                          <w14:schemeClr w14:val="tx1"/>
                        </w14:solidFill>
                      </w14:textFill>
                    </w:rPr>
                    <w:t>声环境</w:t>
                  </w:r>
                </w:p>
              </w:tc>
              <w:tc>
                <w:tcPr>
                  <w:tcW w:w="4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1</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-111</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color w:val="000000" w:themeColor="text1"/>
                      <w:spacing w:val="3"/>
                      <w:kern w:val="2"/>
                      <w:sz w:val="21"/>
                      <w:szCs w:val="21"/>
                      <w14:textFill>
                        <w14:solidFill>
                          <w14:schemeClr w14:val="tx1"/>
                        </w14:solidFill>
                      </w14:textFill>
                    </w:rPr>
                    <w:t>沙田村</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W</w:t>
                  </w:r>
                </w:p>
              </w:tc>
              <w:tc>
                <w:tcPr>
                  <w:tcW w:w="10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28</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100</w:t>
                  </w:r>
                  <w:r>
                    <w:rPr>
                      <w:rFonts w:hint="eastAsia" w:ascii="宋体" w:hAnsi="宋体" w:eastAsia="宋体" w:cs="宋体"/>
                      <w:color w:val="000000" w:themeColor="text1"/>
                      <w:kern w:val="2"/>
                      <w:sz w:val="21"/>
                      <w:szCs w:val="21"/>
                      <w:lang w:val="en-US" w:eastAsia="zh-CN" w:bidi="ar"/>
                      <w14:textFill>
                        <w14:solidFill>
                          <w14:schemeClr w14:val="tx1"/>
                        </w14:solidFill>
                      </w14:textFill>
                    </w:rPr>
                    <w:t>人</w:t>
                  </w:r>
                </w:p>
              </w:tc>
              <w:tc>
                <w:tcPr>
                  <w:tcW w:w="1491" w:type="dxa"/>
                  <w:vMerge w:val="restart"/>
                  <w:tcBorders>
                    <w:top w:val="single" w:color="auto" w:sz="4" w:space="0"/>
                    <w:left w:val="single" w:color="auto" w:sz="4" w:space="0"/>
                    <w:bottom w:val="single" w:color="auto" w:sz="4" w:space="0"/>
                    <w:right w:val="nil"/>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GB3096-2008</w:t>
                  </w:r>
                </w:p>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ascii="宋体" w:hAnsi="宋体" w:eastAsia="宋体" w:cs="宋体"/>
                      <w:b w:val="0"/>
                      <w:bCs/>
                      <w:color w:val="000000" w:themeColor="text1"/>
                      <w:kern w:val="0"/>
                      <w:sz w:val="21"/>
                      <w:szCs w:val="21"/>
                      <w14:textFill>
                        <w14:solidFill>
                          <w14:schemeClr w14:val="tx1"/>
                        </w14:solidFill>
                      </w14:textFill>
                    </w:rPr>
                    <w:t>中</w:t>
                  </w:r>
                  <w:r>
                    <w:rPr>
                      <w:rFonts w:hint="default" w:ascii="Times New Roman" w:hAnsi="Times New Roman" w:eastAsia="宋体" w:cs="Times New Roman"/>
                      <w:b w:val="0"/>
                      <w:bCs/>
                      <w:color w:val="000000" w:themeColor="text1"/>
                      <w:kern w:val="0"/>
                      <w:sz w:val="21"/>
                      <w:szCs w:val="21"/>
                      <w14:textFill>
                        <w14:solidFill>
                          <w14:schemeClr w14:val="tx1"/>
                        </w14:solidFill>
                      </w14:textFill>
                    </w:rPr>
                    <w:t>1</w:t>
                  </w:r>
                  <w:r>
                    <w:rPr>
                      <w:rFonts w:hint="eastAsia" w:ascii="宋体" w:hAnsi="宋体" w:eastAsia="宋体" w:cs="宋体"/>
                      <w:b w:val="0"/>
                      <w:bCs/>
                      <w:color w:val="000000" w:themeColor="text1"/>
                      <w:kern w:val="0"/>
                      <w:sz w:val="21"/>
                      <w:szCs w:val="21"/>
                      <w14:textFill>
                        <w14:solidFill>
                          <w14:schemeClr w14:val="tx1"/>
                        </w14:solidFill>
                      </w14:textFill>
                    </w:rPr>
                    <w:t>类标准</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96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-234</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赵公山安置房（在建）</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t>
                  </w:r>
                </w:p>
              </w:tc>
              <w:tc>
                <w:tcPr>
                  <w:tcW w:w="10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eastAsia" w:cs="Times New Roman"/>
                      <w:color w:val="000000" w:themeColor="text1"/>
                      <w:kern w:val="0"/>
                      <w:sz w:val="21"/>
                      <w:szCs w:val="21"/>
                      <w:lang w:val="en-US" w:eastAsia="zh-CN" w:bidi="ar"/>
                      <w14:textFill>
                        <w14:solidFill>
                          <w14:schemeClr w14:val="tx1"/>
                        </w14:solidFill>
                      </w14:textFill>
                    </w:rPr>
                    <w:t>60</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1491" w:type="dxa"/>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960" w:type="dxa"/>
                  <w:tcBorders>
                    <w:top w:val="single" w:color="auto" w:sz="4" w:space="0"/>
                    <w:left w:val="nil"/>
                    <w:bottom w:val="single" w:color="auto" w:sz="12"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ascii="宋体" w:hAnsi="宋体" w:eastAsia="宋体" w:cs="宋体"/>
                      <w:b w:val="0"/>
                      <w:bCs/>
                      <w:color w:val="000000" w:themeColor="text1"/>
                      <w:kern w:val="0"/>
                      <w:sz w:val="21"/>
                      <w:szCs w:val="21"/>
                      <w14:textFill>
                        <w14:solidFill>
                          <w14:schemeClr w14:val="tx1"/>
                        </w14:solidFill>
                      </w14:textFill>
                    </w:rPr>
                    <w:t>地下水环境</w:t>
                  </w:r>
                </w:p>
              </w:tc>
              <w:tc>
                <w:tcPr>
                  <w:tcW w:w="448"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1</w:t>
                  </w:r>
                </w:p>
              </w:tc>
              <w:tc>
                <w:tcPr>
                  <w:tcW w:w="5757" w:type="dxa"/>
                  <w:gridSpan w:val="6"/>
                  <w:tcBorders>
                    <w:top w:val="single" w:color="auto" w:sz="4" w:space="0"/>
                    <w:left w:val="single" w:color="auto" w:sz="4" w:space="0"/>
                    <w:bottom w:val="single" w:color="auto" w:sz="12" w:space="0"/>
                    <w:right w:val="single" w:color="auto" w:sz="4" w:space="0"/>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ascii="宋体" w:hAnsi="宋体" w:eastAsia="宋体" w:cs="宋体"/>
                      <w:b w:val="0"/>
                      <w:bCs/>
                      <w:color w:val="000000" w:themeColor="text1"/>
                      <w:kern w:val="0"/>
                      <w:sz w:val="21"/>
                      <w:szCs w:val="21"/>
                      <w14:textFill>
                        <w14:solidFill>
                          <w14:schemeClr w14:val="tx1"/>
                        </w14:solidFill>
                      </w14:textFill>
                    </w:rPr>
                    <w:t>厂界外</w:t>
                  </w:r>
                  <w:r>
                    <w:rPr>
                      <w:rFonts w:hint="default" w:ascii="Times New Roman" w:hAnsi="Times New Roman" w:eastAsia="宋体" w:cs="Times New Roman"/>
                      <w:b w:val="0"/>
                      <w:bCs/>
                      <w:color w:val="000000" w:themeColor="text1"/>
                      <w:kern w:val="0"/>
                      <w:sz w:val="21"/>
                      <w:szCs w:val="21"/>
                      <w14:textFill>
                        <w14:solidFill>
                          <w14:schemeClr w14:val="tx1"/>
                        </w14:solidFill>
                      </w14:textFill>
                    </w:rPr>
                    <w:t xml:space="preserve"> 500m </w:t>
                  </w:r>
                  <w:r>
                    <w:rPr>
                      <w:rFonts w:hint="eastAsia" w:ascii="宋体" w:hAnsi="宋体" w:eastAsia="宋体" w:cs="宋体"/>
                      <w:b w:val="0"/>
                      <w:bCs/>
                      <w:color w:val="000000" w:themeColor="text1"/>
                      <w:kern w:val="0"/>
                      <w:sz w:val="21"/>
                      <w:szCs w:val="21"/>
                      <w14:textFill>
                        <w14:solidFill>
                          <w14:schemeClr w14:val="tx1"/>
                        </w14:solidFill>
                      </w14:textFill>
                    </w:rPr>
                    <w:t>范围内无地下水集中式饮用水源水源和热水、矿泉水、温泉等特殊地下水资源。</w:t>
                  </w:r>
                </w:p>
              </w:tc>
              <w:tc>
                <w:tcPr>
                  <w:tcW w:w="1491" w:type="dxa"/>
                  <w:tcBorders>
                    <w:top w:val="single" w:color="auto" w:sz="4" w:space="0"/>
                    <w:left w:val="single" w:color="auto" w:sz="4" w:space="0"/>
                    <w:bottom w:val="single" w:color="auto" w:sz="12" w:space="0"/>
                    <w:right w:val="nil"/>
                  </w:tcBorders>
                  <w:shd w:val="clear" w:color="auto" w:fill="auto"/>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GB/T14848-2017 III</w:t>
                  </w:r>
                  <w:r>
                    <w:rPr>
                      <w:rFonts w:hint="eastAsia" w:ascii="宋体" w:hAnsi="宋体" w:eastAsia="宋体" w:cs="宋体"/>
                      <w:b w:val="0"/>
                      <w:bCs/>
                      <w:color w:val="000000" w:themeColor="text1"/>
                      <w:kern w:val="0"/>
                      <w:sz w:val="21"/>
                      <w:szCs w:val="21"/>
                      <w14:textFill>
                        <w14:solidFill>
                          <w14:schemeClr w14:val="tx1"/>
                        </w14:solidFill>
                      </w14:textFill>
                    </w:rPr>
                    <w:t>类</w:t>
                  </w:r>
                </w:p>
              </w:tc>
            </w:tr>
          </w:tbl>
          <w:p>
            <w:pPr>
              <w:pStyle w:val="11"/>
              <w:keepNext w:val="0"/>
              <w:keepLines w:val="0"/>
              <w:widowControl w:val="0"/>
              <w:suppressLineNumbers w:val="0"/>
              <w:snapToGrid w:val="0"/>
              <w:spacing w:before="60" w:beforeAutospacing="0" w:after="160" w:afterAutospacing="0" w:line="256" w:lineRule="auto"/>
              <w:ind w:left="0" w:right="113"/>
              <w:jc w:val="both"/>
              <w:rPr>
                <w:rFonts w:hint="default" w:ascii="Times New Roman" w:hAnsi="Times New Roman" w:eastAsia="宋体" w:cs="Times New Roman"/>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①</w:t>
            </w:r>
            <w:r>
              <w:rPr>
                <w:rFonts w:hint="eastAsia" w:ascii="宋体" w:hAnsi="宋体" w:eastAsia="宋体" w:cs="宋体"/>
                <w:color w:val="000000" w:themeColor="text1"/>
                <w:kern w:val="0"/>
                <w:sz w:val="21"/>
                <w:szCs w:val="21"/>
                <w:lang w:val="en-US" w:eastAsia="zh-CN" w:bidi="ar"/>
                <w14:textFill>
                  <w14:solidFill>
                    <w14:schemeClr w14:val="tx1"/>
                  </w14:solidFill>
                </w14:textFill>
              </w:rPr>
              <w:t>本次评价以项目建设中心</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N28°42′50.2″</w:t>
            </w:r>
            <w:r>
              <w:rPr>
                <w:rFonts w:hint="eastAsia" w:ascii="宋体" w:hAnsi="宋体" w:eastAsia="宋体" w:cs="宋体"/>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E115°22′9.99″</w:t>
            </w:r>
            <w:r>
              <w:rPr>
                <w:rFonts w:hint="eastAsia" w:ascii="宋体" w:hAnsi="宋体" w:eastAsia="宋体" w:cs="宋体"/>
                <w:color w:val="000000" w:themeColor="text1"/>
                <w:kern w:val="0"/>
                <w:sz w:val="21"/>
                <w:szCs w:val="21"/>
                <w:lang w:val="en-US" w:eastAsia="zh-CN" w:bidi="ar"/>
                <w14:textFill>
                  <w14:solidFill>
                    <w14:schemeClr w14:val="tx1"/>
                  </w14:solidFill>
                </w14:textFill>
              </w:rPr>
              <w:t>为原点坐标（</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w:t>
            </w:r>
            <w:r>
              <w:rPr>
                <w:rFonts w:hint="eastAsia" w:ascii="宋体" w:hAnsi="宋体" w:eastAsia="宋体" w:cs="宋体"/>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w:t>
            </w:r>
            <w:r>
              <w:rPr>
                <w:rFonts w:hint="eastAsia" w:ascii="宋体" w:hAnsi="宋体" w:eastAsia="宋体" w:cs="宋体"/>
                <w:color w:val="000000" w:themeColor="text1"/>
                <w:kern w:val="0"/>
                <w:sz w:val="21"/>
                <w:szCs w:val="21"/>
                <w:lang w:val="en-US" w:eastAsia="zh-CN" w:bidi="ar"/>
                <w14:textFill>
                  <w14:solidFill>
                    <w14:schemeClr w14:val="tx1"/>
                  </w14:solidFill>
                </w14:textFill>
              </w:rPr>
              <w:t>），正东</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X</w:t>
            </w:r>
            <w:r>
              <w:rPr>
                <w:rFonts w:hint="eastAsia" w:ascii="宋体" w:hAnsi="宋体" w:eastAsia="宋体" w:cs="宋体"/>
                <w:color w:val="000000" w:themeColor="text1"/>
                <w:kern w:val="0"/>
                <w:sz w:val="21"/>
                <w:szCs w:val="21"/>
                <w:lang w:val="en-US" w:eastAsia="zh-CN" w:bidi="ar"/>
                <w14:textFill>
                  <w14:solidFill>
                    <w14:schemeClr w14:val="tx1"/>
                  </w14:solidFill>
                </w14:textFill>
              </w:rPr>
              <w:t>轴为正方向，正北</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Y</w:t>
            </w:r>
            <w:r>
              <w:rPr>
                <w:rFonts w:hint="eastAsia" w:ascii="宋体" w:hAnsi="宋体" w:eastAsia="宋体" w:cs="宋体"/>
                <w:color w:val="000000" w:themeColor="text1"/>
                <w:kern w:val="0"/>
                <w:sz w:val="21"/>
                <w:szCs w:val="21"/>
                <w:lang w:val="en-US" w:eastAsia="zh-CN" w:bidi="ar"/>
                <w14:textFill>
                  <w14:solidFill>
                    <w14:schemeClr w14:val="tx1"/>
                  </w14:solidFill>
                </w14:textFill>
              </w:rPr>
              <w:t>轴为正方向建立直角坐标系给出大气环境、声环境保护目标对应坐标。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4" w:hRule="atLeast"/>
          <w:jc w:val="center"/>
        </w:trPr>
        <w:tc>
          <w:tcPr>
            <w:tcW w:w="800"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污染</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物排</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放控</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制标</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准</w:t>
            </w:r>
          </w:p>
        </w:tc>
        <w:tc>
          <w:tcPr>
            <w:tcW w:w="888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 xml:space="preserve">3.6 </w:t>
            </w: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废气</w:t>
            </w:r>
          </w:p>
          <w:p>
            <w:pPr>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eastAsia="宋体" w:cs="Times New Roman"/>
                <w:b/>
                <w:bCs w:val="0"/>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施工期扬尘满足《大气污染物综合排放标准》（</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GB16297-1996</w:t>
            </w:r>
            <w:r>
              <w:rPr>
                <w:rFonts w:hint="eastAsia" w:ascii="宋体" w:hAnsi="宋体" w:eastAsia="宋体" w:cs="宋体"/>
                <w:color w:val="000000" w:themeColor="text1"/>
                <w:kern w:val="2"/>
                <w:sz w:val="24"/>
                <w:szCs w:val="24"/>
                <w:lang w:val="en-US" w:eastAsia="zh-CN" w:bidi="ar"/>
                <w14:textFill>
                  <w14:solidFill>
                    <w14:schemeClr w14:val="tx1"/>
                  </w14:solidFill>
                </w14:textFill>
              </w:rPr>
              <w:t>）中表</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2</w:t>
            </w:r>
            <w:r>
              <w:rPr>
                <w:rFonts w:hint="eastAsia" w:ascii="宋体" w:hAnsi="宋体" w:eastAsia="宋体" w:cs="宋体"/>
                <w:color w:val="000000" w:themeColor="text1"/>
                <w:kern w:val="2"/>
                <w:sz w:val="24"/>
                <w:szCs w:val="24"/>
                <w:lang w:val="en-US" w:eastAsia="zh-CN" w:bidi="ar"/>
                <w14:textFill>
                  <w14:solidFill>
                    <w14:schemeClr w14:val="tx1"/>
                  </w14:solidFill>
                </w14:textFill>
              </w:rPr>
              <w:t>无组织排放限值要求，见表</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3-5</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4"/>
                <w:szCs w:val="24"/>
                <w14:textFill>
                  <w14:solidFill>
                    <w14:schemeClr w14:val="tx1"/>
                  </w14:solidFill>
                </w14:textFill>
              </w:rPr>
            </w:pPr>
            <w:r>
              <w:rPr>
                <w:rFonts w:hint="eastAsia" w:ascii="宋体" w:hAnsi="宋体" w:eastAsia="宋体" w:cs="宋体"/>
                <w:b/>
                <w:bCs w:val="0"/>
                <w:color w:val="000000" w:themeColor="text1"/>
                <w:kern w:val="2"/>
                <w:sz w:val="24"/>
                <w:szCs w:val="24"/>
                <w:lang w:val="en-US" w:eastAsia="zh-CN" w:bidi="ar"/>
                <w14:textFill>
                  <w14:solidFill>
                    <w14:schemeClr w14:val="tx1"/>
                  </w14:solidFill>
                </w14:textFill>
              </w:rPr>
              <w:t>表</w:t>
            </w:r>
            <w:r>
              <w:rPr>
                <w:rFonts w:hint="default" w:ascii="Times New Roman" w:hAnsi="Times New Roman" w:eastAsia="宋体" w:cs="Times New Roman"/>
                <w:b/>
                <w:bCs w:val="0"/>
                <w:color w:val="000000" w:themeColor="text1"/>
                <w:kern w:val="2"/>
                <w:sz w:val="24"/>
                <w:szCs w:val="24"/>
                <w:lang w:val="en-US" w:eastAsia="zh-CN" w:bidi="ar"/>
                <w14:textFill>
                  <w14:solidFill>
                    <w14:schemeClr w14:val="tx1"/>
                  </w14:solidFill>
                </w14:textFill>
              </w:rPr>
              <w:t xml:space="preserve">3-5   </w:t>
            </w:r>
            <w:r>
              <w:rPr>
                <w:rFonts w:hint="eastAsia" w:ascii="宋体" w:hAnsi="宋体" w:eastAsia="宋体" w:cs="宋体"/>
                <w:b/>
                <w:bCs w:val="0"/>
                <w:color w:val="000000" w:themeColor="text1"/>
                <w:kern w:val="2"/>
                <w:sz w:val="24"/>
                <w:szCs w:val="24"/>
                <w:lang w:val="en-US" w:eastAsia="zh-CN" w:bidi="ar"/>
                <w14:textFill>
                  <w14:solidFill>
                    <w14:schemeClr w14:val="tx1"/>
                  </w14:solidFill>
                </w14:textFill>
              </w:rPr>
              <w:t>大气污染物排放标准一览表</w:t>
            </w:r>
          </w:p>
          <w:tbl>
            <w:tblPr>
              <w:tblStyle w:val="13"/>
              <w:tblW w:w="4979"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50"/>
              <w:gridCol w:w="2503"/>
              <w:gridCol w:w="3341"/>
              <w:gridCol w:w="1368"/>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329"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污染物名称</w:t>
                  </w:r>
                </w:p>
              </w:tc>
              <w:tc>
                <w:tcPr>
                  <w:tcW w:w="2295"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周界外浓度最高点限值</w:t>
                  </w:r>
                  <w:r>
                    <w:rPr>
                      <w:rFonts w:hint="eastAsia" w:ascii="宋体" w:hAnsi="宋体" w:eastAsia="宋体" w:cs="宋体"/>
                      <w:color w:val="000000" w:themeColor="text1"/>
                      <w:spacing w:val="4"/>
                      <w:kern w:val="2"/>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mg/m</w:t>
                  </w:r>
                  <w:r>
                    <w:rPr>
                      <w:rFonts w:hint="default" w:ascii="Times New Roman" w:hAnsi="Times New Roman" w:eastAsia="宋体" w:cs="Times New Roman"/>
                      <w:color w:val="000000" w:themeColor="text1"/>
                      <w:spacing w:val="4"/>
                      <w:kern w:val="2"/>
                      <w:sz w:val="21"/>
                      <w:szCs w:val="21"/>
                      <w:vertAlign w:val="superscript"/>
                      <w:lang w:val="en-US" w:eastAsia="zh-CN" w:bidi="ar"/>
                      <w14:textFill>
                        <w14:solidFill>
                          <w14:schemeClr w14:val="tx1"/>
                        </w14:solidFill>
                      </w14:textFill>
                    </w:rPr>
                    <w:t>3</w:t>
                  </w:r>
                  <w:r>
                    <w:rPr>
                      <w:rFonts w:hint="eastAsia" w:ascii="宋体" w:hAnsi="宋体" w:eastAsia="宋体" w:cs="宋体"/>
                      <w:color w:val="000000" w:themeColor="text1"/>
                      <w:spacing w:val="4"/>
                      <w:kern w:val="2"/>
                      <w:sz w:val="21"/>
                      <w:szCs w:val="21"/>
                      <w:lang w:val="en-US" w:eastAsia="zh-CN" w:bidi="ar"/>
                      <w14:textFill>
                        <w14:solidFill>
                          <w14:schemeClr w14:val="tx1"/>
                        </w14:solidFill>
                      </w14:textFill>
                    </w:rPr>
                    <w:t>）</w:t>
                  </w:r>
                </w:p>
              </w:tc>
              <w:tc>
                <w:tcPr>
                  <w:tcW w:w="3063"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选用标准</w:t>
                  </w:r>
                </w:p>
              </w:tc>
              <w:tc>
                <w:tcPr>
                  <w:tcW w:w="1254" w:type="dxa"/>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评价对象</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29" w:type="dxa"/>
                  <w:tcBorders>
                    <w:top w:val="single" w:color="auto" w:sz="4" w:space="0"/>
                    <w:left w:val="nil"/>
                    <w:bottom w:val="single" w:color="auto" w:sz="12" w:space="0"/>
                    <w:right w:val="single" w:color="auto" w:sz="4" w:space="0"/>
                  </w:tcBorders>
                  <w:shd w:val="clear" w:color="auto" w:fill="auto"/>
                  <w:vAlign w:val="center"/>
                </w:tcPr>
                <w:p>
                  <w:pPr>
                    <w:pStyle w:val="6"/>
                    <w:keepNext w:val="0"/>
                    <w:keepLines w:val="0"/>
                    <w:widowControl w:val="0"/>
                    <w:suppressLineNumbers w:val="0"/>
                    <w:adjustRightInd w:val="0"/>
                    <w:snapToGrid w:val="0"/>
                    <w:spacing w:before="0" w:beforeAutospacing="0" w:after="0" w:afterAutospacing="0"/>
                    <w:ind w:left="0" w:leftChars="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颗粒物</w:t>
                  </w:r>
                </w:p>
              </w:tc>
              <w:tc>
                <w:tcPr>
                  <w:tcW w:w="2295"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1.0</w:t>
                  </w:r>
                </w:p>
              </w:tc>
              <w:tc>
                <w:tcPr>
                  <w:tcW w:w="3063"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《大气污染物综合排放标准》（</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GB16297-1996</w:t>
                  </w:r>
                  <w:r>
                    <w:rPr>
                      <w:rFonts w:hint="eastAsia" w:ascii="宋体" w:hAnsi="宋体" w:eastAsia="宋体" w:cs="宋体"/>
                      <w:color w:val="000000" w:themeColor="text1"/>
                      <w:kern w:val="2"/>
                      <w:sz w:val="21"/>
                      <w:szCs w:val="21"/>
                      <w:lang w:val="en-US" w:eastAsia="zh-CN" w:bidi="ar"/>
                      <w14:textFill>
                        <w14:solidFill>
                          <w14:schemeClr w14:val="tx1"/>
                        </w14:solidFill>
                      </w14:textFill>
                    </w:rPr>
                    <w:t>）</w:t>
                  </w:r>
                </w:p>
              </w:tc>
              <w:tc>
                <w:tcPr>
                  <w:tcW w:w="1254" w:type="dxa"/>
                  <w:tcBorders>
                    <w:top w:val="single" w:color="auto" w:sz="4" w:space="0"/>
                    <w:left w:val="single" w:color="auto" w:sz="4" w:space="0"/>
                    <w:bottom w:val="single" w:color="auto" w:sz="12"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粉尘</w:t>
                  </w:r>
                </w:p>
              </w:tc>
            </w:tr>
          </w:tbl>
          <w:p>
            <w:pPr>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eastAsia="宋体" w:cs="Times New Roman"/>
                <w:b/>
                <w:bCs w:val="0"/>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营运期食堂油烟废气执行《饮食业油烟排放标准</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w:t>
            </w:r>
            <w:r>
              <w:rPr>
                <w:rFonts w:hint="eastAsia" w:ascii="宋体" w:hAnsi="宋体" w:eastAsia="宋体" w:cs="宋体"/>
                <w:color w:val="000000" w:themeColor="text1"/>
                <w:kern w:val="2"/>
                <w:sz w:val="24"/>
                <w:szCs w:val="24"/>
                <w:lang w:val="en-US" w:eastAsia="zh-CN" w:bidi="ar"/>
                <w14:textFill>
                  <w14:solidFill>
                    <w14:schemeClr w14:val="tx1"/>
                  </w14:solidFill>
                </w14:textFill>
              </w:rPr>
              <w:t>试行</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GB18483-2001</w:t>
            </w:r>
            <w:r>
              <w:rPr>
                <w:rFonts w:hint="eastAsia" w:ascii="宋体" w:hAnsi="宋体" w:eastAsia="宋体" w:cs="宋体"/>
                <w:color w:val="000000" w:themeColor="text1"/>
                <w:kern w:val="2"/>
                <w:sz w:val="24"/>
                <w:szCs w:val="24"/>
                <w:lang w:val="en-US" w:eastAsia="zh-CN" w:bidi="ar"/>
                <w14:textFill>
                  <w14:solidFill>
                    <w14:schemeClr w14:val="tx1"/>
                  </w14:solidFill>
                </w14:textFill>
              </w:rPr>
              <w:t>）相关标准，见表</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3-6</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4"/>
                <w:szCs w:val="24"/>
                <w14:textFill>
                  <w14:solidFill>
                    <w14:schemeClr w14:val="tx1"/>
                  </w14:solidFill>
                </w14:textFill>
              </w:rPr>
            </w:pPr>
            <w:r>
              <w:rPr>
                <w:rFonts w:hint="eastAsia" w:ascii="宋体" w:hAnsi="宋体" w:eastAsia="宋体" w:cs="宋体"/>
                <w:b/>
                <w:bCs w:val="0"/>
                <w:color w:val="000000" w:themeColor="text1"/>
                <w:kern w:val="2"/>
                <w:sz w:val="24"/>
                <w:szCs w:val="24"/>
                <w:lang w:val="en-US" w:eastAsia="zh-CN" w:bidi="ar"/>
                <w14:textFill>
                  <w14:solidFill>
                    <w14:schemeClr w14:val="tx1"/>
                  </w14:solidFill>
                </w14:textFill>
              </w:rPr>
              <w:t>表</w:t>
            </w:r>
            <w:r>
              <w:rPr>
                <w:rFonts w:hint="default" w:ascii="Times New Roman" w:hAnsi="Times New Roman" w:eastAsia="宋体" w:cs="Times New Roman"/>
                <w:b/>
                <w:bCs w:val="0"/>
                <w:color w:val="000000" w:themeColor="text1"/>
                <w:kern w:val="2"/>
                <w:sz w:val="24"/>
                <w:szCs w:val="24"/>
                <w:lang w:val="en-US" w:eastAsia="zh-CN" w:bidi="ar"/>
                <w14:textFill>
                  <w14:solidFill>
                    <w14:schemeClr w14:val="tx1"/>
                  </w14:solidFill>
                </w14:textFill>
              </w:rPr>
              <w:t xml:space="preserve">3-6  </w:t>
            </w:r>
            <w:r>
              <w:rPr>
                <w:rFonts w:hint="eastAsia" w:ascii="宋体" w:hAnsi="宋体" w:eastAsia="宋体" w:cs="宋体"/>
                <w:b/>
                <w:bCs w:val="0"/>
                <w:color w:val="000000" w:themeColor="text1"/>
                <w:kern w:val="2"/>
                <w:sz w:val="24"/>
                <w:szCs w:val="24"/>
                <w:lang w:val="en-US" w:eastAsia="zh-CN" w:bidi="ar"/>
                <w14:textFill>
                  <w14:solidFill>
                    <w14:schemeClr w14:val="tx1"/>
                  </w14:solidFill>
                </w14:textFill>
              </w:rPr>
              <w:t>饮食业油烟排放标准值</w:t>
            </w:r>
          </w:p>
          <w:tbl>
            <w:tblPr>
              <w:tblStyle w:val="13"/>
              <w:tblW w:w="8699" w:type="dxa"/>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4148"/>
              <w:gridCol w:w="1517"/>
              <w:gridCol w:w="1517"/>
              <w:gridCol w:w="1517"/>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63" w:hRule="atLeast"/>
                <w:jc w:val="center"/>
              </w:trPr>
              <w:tc>
                <w:tcPr>
                  <w:tcW w:w="4148" w:type="dxa"/>
                  <w:tcBorders>
                    <w:top w:val="single" w:color="auto" w:sz="12" w:space="0"/>
                    <w:left w:val="nil"/>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规模</w:t>
                  </w:r>
                </w:p>
              </w:tc>
              <w:tc>
                <w:tcPr>
                  <w:tcW w:w="1517"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小型</w:t>
                  </w:r>
                </w:p>
              </w:tc>
              <w:tc>
                <w:tcPr>
                  <w:tcW w:w="1517"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中型</w:t>
                  </w:r>
                </w:p>
              </w:tc>
              <w:tc>
                <w:tcPr>
                  <w:tcW w:w="1517" w:type="dxa"/>
                  <w:tcBorders>
                    <w:top w:val="single" w:color="auto" w:sz="12" w:space="0"/>
                    <w:left w:val="single" w:color="auto" w:sz="6" w:space="0"/>
                    <w:bottom w:val="single" w:color="auto" w:sz="6"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大型</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4148"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基准灶头数</w:t>
                  </w:r>
                </w:p>
              </w:tc>
              <w:tc>
                <w:tcPr>
                  <w:tcW w:w="151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1</w:t>
                  </w:r>
                  <w:r>
                    <w:rPr>
                      <w:rFonts w:hint="eastAsia" w:ascii="宋体" w:hAnsi="宋体" w:eastAsia="宋体" w:cs="宋体"/>
                      <w:bCs/>
                      <w:color w:val="000000" w:themeColor="text1"/>
                      <w:kern w:val="2"/>
                      <w:sz w:val="21"/>
                      <w:szCs w:val="21"/>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&lt;3</w:t>
                  </w:r>
                </w:p>
              </w:tc>
              <w:tc>
                <w:tcPr>
                  <w:tcW w:w="151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3</w:t>
                  </w:r>
                  <w:r>
                    <w:rPr>
                      <w:rFonts w:hint="eastAsia" w:ascii="宋体" w:hAnsi="宋体" w:eastAsia="宋体" w:cs="宋体"/>
                      <w:bCs/>
                      <w:color w:val="000000" w:themeColor="text1"/>
                      <w:kern w:val="2"/>
                      <w:sz w:val="21"/>
                      <w:szCs w:val="21"/>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&lt;6</w:t>
                  </w:r>
                </w:p>
              </w:tc>
              <w:tc>
                <w:tcPr>
                  <w:tcW w:w="1517" w:type="dxa"/>
                  <w:tcBorders>
                    <w:top w:val="single" w:color="auto" w:sz="6" w:space="0"/>
                    <w:left w:val="single" w:color="auto" w:sz="6" w:space="0"/>
                    <w:bottom w:val="single" w:color="auto" w:sz="6"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6</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4148"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最高允许排放浓度</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(mg/m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w:t>
                  </w:r>
                </w:p>
              </w:tc>
              <w:tc>
                <w:tcPr>
                  <w:tcW w:w="4551" w:type="dxa"/>
                  <w:gridSpan w:val="3"/>
                  <w:tcBorders>
                    <w:top w:val="single" w:color="auto" w:sz="6" w:space="0"/>
                    <w:left w:val="single" w:color="auto" w:sz="6" w:space="0"/>
                    <w:bottom w:val="single" w:color="auto" w:sz="6"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2.0</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148" w:type="dxa"/>
                  <w:tcBorders>
                    <w:top w:val="single" w:color="auto" w:sz="6" w:space="0"/>
                    <w:left w:val="nil"/>
                    <w:bottom w:val="single" w:color="auto" w:sz="12"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1"/>
                      <w:szCs w:val="21"/>
                      <w:lang w:val="en-US" w:eastAsia="zh-CN" w:bidi="ar"/>
                      <w14:textFill>
                        <w14:solidFill>
                          <w14:schemeClr w14:val="tx1"/>
                        </w14:solidFill>
                      </w14:textFill>
                    </w:rPr>
                    <w:t>净化设施最低去除效率</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w:t>
                  </w:r>
                </w:p>
              </w:tc>
              <w:tc>
                <w:tcPr>
                  <w:tcW w:w="1517" w:type="dxa"/>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60</w:t>
                  </w:r>
                </w:p>
              </w:tc>
              <w:tc>
                <w:tcPr>
                  <w:tcW w:w="1517" w:type="dxa"/>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75</w:t>
                  </w:r>
                </w:p>
              </w:tc>
              <w:tc>
                <w:tcPr>
                  <w:tcW w:w="1517" w:type="dxa"/>
                  <w:tcBorders>
                    <w:top w:val="single" w:color="auto" w:sz="6" w:space="0"/>
                    <w:left w:val="single" w:color="auto" w:sz="6" w:space="0"/>
                    <w:bottom w:val="single" w:color="auto" w:sz="12"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85</w:t>
                  </w:r>
                </w:p>
              </w:tc>
            </w:tr>
          </w:tbl>
          <w:p>
            <w:pPr>
              <w:pStyle w:val="11"/>
              <w:keepNext w:val="0"/>
              <w:keepLines w:val="0"/>
              <w:widowControl w:val="0"/>
              <w:suppressLineNumbers w:val="0"/>
              <w:spacing w:before="120" w:beforeLines="5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eastAsia" w:ascii="宋体" w:hAnsi="宋体" w:eastAsia="宋体" w:cs="宋体"/>
                <w:bCs/>
                <w:color w:val="auto"/>
                <w:kern w:val="2"/>
                <w:sz w:val="24"/>
                <w:szCs w:val="24"/>
                <w:lang w:val="en-US" w:eastAsia="zh-CN" w:bidi="ar"/>
              </w:rPr>
              <w:t>发电机烟气排放执行《大气污染物综合排放标准》（GB16297-1996）中表2标准要求，见表</w:t>
            </w:r>
            <w:r>
              <w:rPr>
                <w:rFonts w:hint="default" w:ascii="Times New Roman" w:hAnsi="Times New Roman" w:eastAsia="宋体" w:cs="Times New Roman"/>
                <w:bCs/>
                <w:color w:val="auto"/>
                <w:kern w:val="2"/>
                <w:sz w:val="24"/>
                <w:szCs w:val="24"/>
                <w:lang w:val="en-US" w:eastAsia="zh-CN" w:bidi="ar"/>
              </w:rPr>
              <w:t>3-7</w:t>
            </w:r>
            <w:r>
              <w:rPr>
                <w:rFonts w:hint="eastAsia" w:ascii="宋体" w:hAnsi="宋体" w:eastAsia="宋体" w:cs="宋体"/>
                <w:bCs/>
                <w:color w:val="auto"/>
                <w:kern w:val="2"/>
                <w:sz w:val="24"/>
                <w:szCs w:val="24"/>
                <w:lang w:val="en-US" w:eastAsia="zh-CN" w:bidi="ar"/>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4"/>
                <w:szCs w:val="24"/>
                <w:lang w:val="en-US" w:eastAsia="zh-CN" w:bidi="ar"/>
              </w:rPr>
            </w:pPr>
            <w:r>
              <w:rPr>
                <w:rFonts w:hint="default" w:ascii="Times New Roman" w:hAnsi="Times New Roman" w:eastAsia="宋体" w:cs="Times New Roman"/>
                <w:b/>
                <w:bCs w:val="0"/>
                <w:color w:val="auto"/>
                <w:kern w:val="2"/>
                <w:sz w:val="24"/>
                <w:szCs w:val="24"/>
                <w:lang w:val="en-US" w:eastAsia="zh-CN" w:bidi="ar"/>
              </w:rPr>
              <w:t>表3-</w:t>
            </w:r>
            <w:r>
              <w:rPr>
                <w:rFonts w:hint="eastAsia" w:ascii="Times New Roman" w:hAnsi="Times New Roman" w:eastAsia="宋体" w:cs="Times New Roman"/>
                <w:b/>
                <w:bCs w:val="0"/>
                <w:color w:val="auto"/>
                <w:kern w:val="2"/>
                <w:sz w:val="24"/>
                <w:szCs w:val="24"/>
                <w:lang w:val="en-US" w:eastAsia="zh-CN" w:bidi="ar"/>
              </w:rPr>
              <w:t>7</w:t>
            </w:r>
            <w:r>
              <w:rPr>
                <w:rFonts w:hint="default" w:ascii="Times New Roman" w:hAnsi="Times New Roman" w:eastAsia="宋体" w:cs="Times New Roman"/>
                <w:b/>
                <w:bCs w:val="0"/>
                <w:color w:val="auto"/>
                <w:kern w:val="2"/>
                <w:sz w:val="24"/>
                <w:szCs w:val="24"/>
                <w:lang w:val="en-US" w:eastAsia="zh-CN" w:bidi="ar"/>
              </w:rPr>
              <w:t xml:space="preserve">   大气污染物排放标准一览表</w:t>
            </w:r>
          </w:p>
          <w:tbl>
            <w:tblPr>
              <w:tblStyle w:val="14"/>
              <w:tblW w:w="0" w:type="auto"/>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2396"/>
              <w:gridCol w:w="1187"/>
              <w:gridCol w:w="950"/>
              <w:gridCol w:w="702"/>
              <w:gridCol w:w="24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965" w:type="dxa"/>
                  <w:vMerge w:val="restart"/>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污染因子</w:t>
                  </w:r>
                </w:p>
              </w:tc>
              <w:tc>
                <w:tcPr>
                  <w:tcW w:w="2396" w:type="dxa"/>
                  <w:vMerge w:val="restart"/>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排放标准</w:t>
                  </w:r>
                </w:p>
              </w:tc>
              <w:tc>
                <w:tcPr>
                  <w:tcW w:w="0" w:type="auto"/>
                  <w:vMerge w:val="restart"/>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最高允许排放浓度mg/m</w:t>
                  </w:r>
                  <w:r>
                    <w:rPr>
                      <w:rFonts w:hint="default" w:ascii="Times New Roman" w:hAnsi="Times New Roman" w:eastAsia="宋体" w:cs="Times New Roman"/>
                      <w:bCs/>
                      <w:color w:val="auto"/>
                      <w:kern w:val="2"/>
                      <w:sz w:val="21"/>
                      <w:szCs w:val="21"/>
                      <w:vertAlign w:val="superscript"/>
                      <w:lang w:val="en-US" w:eastAsia="zh-CN" w:bidi="ar"/>
                    </w:rPr>
                    <w:t>3</w:t>
                  </w:r>
                </w:p>
              </w:tc>
              <w:tc>
                <w:tcPr>
                  <w:tcW w:w="1648" w:type="dxa"/>
                  <w:gridSpan w:val="2"/>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最高允许排放速率kg/h</w:t>
                  </w:r>
                </w:p>
              </w:tc>
              <w:tc>
                <w:tcPr>
                  <w:tcW w:w="2484" w:type="dxa"/>
                  <w:vMerge w:val="restart"/>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排气筒高度设置说明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965" w:type="dxa"/>
                  <w:vMerge w:val="continue"/>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p>
              </w:tc>
              <w:tc>
                <w:tcPr>
                  <w:tcW w:w="2396" w:type="dxa"/>
                  <w:vMerge w:val="continue"/>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p>
              </w:tc>
              <w:tc>
                <w:tcPr>
                  <w:tcW w:w="0" w:type="auto"/>
                  <w:vMerge w:val="continue"/>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p>
              </w:tc>
              <w:tc>
                <w:tcPr>
                  <w:tcW w:w="0" w:type="auto"/>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排气筒（m）</w:t>
                  </w:r>
                </w:p>
              </w:tc>
              <w:tc>
                <w:tcPr>
                  <w:tcW w:w="702" w:type="dxa"/>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二级</w:t>
                  </w:r>
                </w:p>
              </w:tc>
              <w:tc>
                <w:tcPr>
                  <w:tcW w:w="2484" w:type="dxa"/>
                  <w:vMerge w:val="continue"/>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65" w:type="dxa"/>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颗粒物</w:t>
                  </w:r>
                </w:p>
              </w:tc>
              <w:tc>
                <w:tcPr>
                  <w:tcW w:w="2396" w:type="dxa"/>
                  <w:vMerge w:val="restart"/>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《大气污染物综合排放标准》（GB16297-1996）表2</w:t>
                  </w:r>
                </w:p>
              </w:tc>
              <w:tc>
                <w:tcPr>
                  <w:tcW w:w="0" w:type="auto"/>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1</w:t>
                  </w:r>
                  <w:r>
                    <w:rPr>
                      <w:rFonts w:hint="eastAsia" w:ascii="Times New Roman" w:hAnsi="Times New Roman" w:eastAsia="宋体" w:cs="Times New Roman"/>
                      <w:bCs/>
                      <w:color w:val="auto"/>
                      <w:kern w:val="2"/>
                      <w:sz w:val="21"/>
                      <w:szCs w:val="21"/>
                      <w:lang w:val="en-US" w:eastAsia="zh-CN" w:bidi="ar"/>
                    </w:rPr>
                    <w:t>20</w:t>
                  </w:r>
                </w:p>
              </w:tc>
              <w:tc>
                <w:tcPr>
                  <w:tcW w:w="0" w:type="auto"/>
                  <w:vMerge w:val="restart"/>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eastAsia" w:ascii="Times New Roman" w:hAnsi="Times New Roman" w:eastAsia="宋体" w:cs="Times New Roman"/>
                      <w:bCs/>
                      <w:color w:val="auto"/>
                      <w:kern w:val="2"/>
                      <w:sz w:val="21"/>
                      <w:szCs w:val="21"/>
                      <w:lang w:val="en-US" w:eastAsia="zh-CN" w:bidi="ar"/>
                    </w:rPr>
                    <w:t>25</w:t>
                  </w:r>
                </w:p>
              </w:tc>
              <w:tc>
                <w:tcPr>
                  <w:tcW w:w="702" w:type="dxa"/>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eastAsia" w:ascii="Times New Roman" w:hAnsi="Times New Roman" w:eastAsia="宋体" w:cs="Times New Roman"/>
                      <w:bCs/>
                      <w:color w:val="auto"/>
                      <w:kern w:val="2"/>
                      <w:sz w:val="21"/>
                      <w:szCs w:val="21"/>
                      <w:lang w:val="en-US" w:eastAsia="zh-CN" w:bidi="ar"/>
                    </w:rPr>
                    <w:t>5.9</w:t>
                  </w:r>
                </w:p>
              </w:tc>
              <w:tc>
                <w:tcPr>
                  <w:tcW w:w="2484" w:type="dxa"/>
                  <w:vMerge w:val="restart"/>
                  <w:tcBorders>
                    <w:tl2br w:val="nil"/>
                    <w:tr2bl w:val="nil"/>
                  </w:tcBorders>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eastAsia" w:ascii="Times New Roman" w:hAnsi="Times New Roman" w:eastAsia="宋体" w:cs="Times New Roman"/>
                      <w:bCs/>
                      <w:color w:val="auto"/>
                      <w:kern w:val="2"/>
                      <w:sz w:val="21"/>
                      <w:szCs w:val="21"/>
                      <w:lang w:val="en-US" w:eastAsia="zh-CN" w:bidi="ar"/>
                    </w:rPr>
                    <w:t>柴油发电机排气筒经烟道屋顶排放，康养大楼高度为20m</w:t>
                  </w:r>
                  <w:r>
                    <w:rPr>
                      <w:rFonts w:hint="default" w:ascii="Times New Roman" w:hAnsi="Times New Roman" w:eastAsia="宋体" w:cs="Times New Roman"/>
                      <w:bCs/>
                      <w:color w:val="auto"/>
                      <w:kern w:val="2"/>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65" w:type="dxa"/>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2396" w:type="dxa"/>
                  <w:vMerge w:val="continue"/>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color w:val="auto"/>
                      <w:sz w:val="21"/>
                      <w:szCs w:val="21"/>
                    </w:rPr>
                  </w:pPr>
                </w:p>
              </w:tc>
              <w:tc>
                <w:tcPr>
                  <w:tcW w:w="0" w:type="auto"/>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550</w:t>
                  </w:r>
                </w:p>
              </w:tc>
              <w:tc>
                <w:tcPr>
                  <w:tcW w:w="0" w:type="auto"/>
                  <w:vMerge w:val="continue"/>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color w:val="auto"/>
                      <w:sz w:val="21"/>
                      <w:szCs w:val="21"/>
                    </w:rPr>
                  </w:pPr>
                </w:p>
              </w:tc>
              <w:tc>
                <w:tcPr>
                  <w:tcW w:w="702" w:type="dxa"/>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4.3</w:t>
                  </w:r>
                </w:p>
              </w:tc>
              <w:tc>
                <w:tcPr>
                  <w:tcW w:w="2484" w:type="dxa"/>
                  <w:vMerge w:val="continue"/>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65" w:type="dxa"/>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NOx</w:t>
                  </w:r>
                </w:p>
              </w:tc>
              <w:tc>
                <w:tcPr>
                  <w:tcW w:w="2396" w:type="dxa"/>
                  <w:vMerge w:val="continue"/>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color w:val="auto"/>
                      <w:sz w:val="21"/>
                      <w:szCs w:val="21"/>
                    </w:rPr>
                  </w:pPr>
                </w:p>
              </w:tc>
              <w:tc>
                <w:tcPr>
                  <w:tcW w:w="0" w:type="auto"/>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240</w:t>
                  </w:r>
                </w:p>
              </w:tc>
              <w:tc>
                <w:tcPr>
                  <w:tcW w:w="0" w:type="auto"/>
                  <w:vMerge w:val="continue"/>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color w:val="auto"/>
                      <w:sz w:val="21"/>
                      <w:szCs w:val="21"/>
                    </w:rPr>
                  </w:pPr>
                </w:p>
              </w:tc>
              <w:tc>
                <w:tcPr>
                  <w:tcW w:w="702" w:type="dxa"/>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1.3</w:t>
                  </w:r>
                </w:p>
              </w:tc>
              <w:tc>
                <w:tcPr>
                  <w:tcW w:w="2484" w:type="dxa"/>
                  <w:vMerge w:val="continue"/>
                  <w:tcBorders>
                    <w:tl2br w:val="nil"/>
                    <w:tr2bl w:val="nil"/>
                  </w:tcBorders>
                  <w:vAlign w:val="center"/>
                </w:tcPr>
                <w:p>
                  <w:pPr>
                    <w:pStyle w:val="4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rPr>
                      <w:rFonts w:hint="default" w:cs="Times New Roman"/>
                      <w:color w:val="auto"/>
                      <w:sz w:val="21"/>
                      <w:szCs w:val="21"/>
                    </w:rPr>
                  </w:pPr>
                </w:p>
              </w:tc>
            </w:tr>
          </w:tbl>
          <w:p>
            <w:pPr>
              <w:pStyle w:val="11"/>
              <w:keepNext w:val="0"/>
              <w:keepLines w:val="0"/>
              <w:widowControl w:val="0"/>
              <w:suppressLineNumbers w:val="0"/>
              <w:spacing w:before="120" w:beforeLines="5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 xml:space="preserve">3.7 </w:t>
            </w:r>
            <w:r>
              <w:rPr>
                <w:rFonts w:hint="eastAsia" w:ascii="宋体" w:hAnsi="宋体" w:eastAsia="宋体" w:cs="宋体"/>
                <w:b/>
                <w:bCs/>
                <w:color w:val="auto"/>
                <w:kern w:val="2"/>
                <w:sz w:val="24"/>
                <w:szCs w:val="24"/>
                <w:lang w:val="en-US" w:eastAsia="zh-CN" w:bidi="ar"/>
              </w:rPr>
              <w:t>废水</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本项目运营期</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废水依托奉新县中医院</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污水处理设施处理达《医疗机构水污染物排放标准》</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GB18466-2005</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表2预处理标准以及</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奉新县城市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污水处理厂接管标准较严者后排入市政污水管网</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，污水处理厂出水水质执行《城镇污水处理厂污染物排放标准》（GB18918-2002）一级A标准，处理后达标废水入南潦河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pStyle w:val="5"/>
              <w:keepNext w:val="0"/>
              <w:keepLines w:val="0"/>
              <w:widowControl w:val="0"/>
              <w:suppressLineNumbers w:val="0"/>
              <w:adjustRightInd w:val="0"/>
              <w:snapToGrid w:val="0"/>
              <w:spacing w:before="0" w:beforeAutospacing="0" w:after="0" w:afterAutospacing="0"/>
              <w:ind w:left="0" w:right="0"/>
              <w:jc w:val="center"/>
              <w:rPr>
                <w:rFonts w:hint="eastAsia" w:ascii="宋体" w:hAnsi="Courier New" w:eastAsia="宋体" w:cs="Times New Roman"/>
                <w:color w:val="000000" w:themeColor="text1"/>
                <w:kern w:val="2"/>
                <w:sz w:val="24"/>
                <w:szCs w:val="24"/>
                <w14:textFill>
                  <w14:solidFill>
                    <w14:schemeClr w14:val="tx1"/>
                  </w14:solidFill>
                </w14:textFill>
              </w:rPr>
            </w:pPr>
            <w:r>
              <w:rPr>
                <w:rFonts w:hint="eastAsia" w:ascii="宋体" w:hAnsi="宋体" w:eastAsia="宋体" w:cs="宋体"/>
                <w:b/>
                <w:bCs/>
                <w:color w:val="000000" w:themeColor="text1"/>
                <w:kern w:val="2"/>
                <w:sz w:val="24"/>
                <w:szCs w:val="24"/>
                <w14:textFill>
                  <w14:solidFill>
                    <w14:schemeClr w14:val="tx1"/>
                  </w14:solidFill>
                </w14:textFill>
              </w:rPr>
              <w:t>表</w:t>
            </w:r>
            <w:r>
              <w:rPr>
                <w:rFonts w:hint="default" w:ascii="Times New Roman" w:hAnsi="Times New Roman" w:eastAsia="宋体" w:cs="Times New Roman"/>
                <w:b/>
                <w:bCs/>
                <w:color w:val="000000" w:themeColor="text1"/>
                <w:kern w:val="2"/>
                <w:sz w:val="24"/>
                <w:szCs w:val="24"/>
                <w14:textFill>
                  <w14:solidFill>
                    <w14:schemeClr w14:val="tx1"/>
                  </w14:solidFill>
                </w14:textFill>
              </w:rPr>
              <w:t xml:space="preserve">3-8 </w:t>
            </w:r>
            <w:r>
              <w:rPr>
                <w:rFonts w:hint="eastAsia" w:ascii="宋体" w:hAnsi="宋体" w:eastAsia="宋体" w:cs="宋体"/>
                <w:b/>
                <w:bCs/>
                <w:color w:val="000000" w:themeColor="text1"/>
                <w:kern w:val="2"/>
                <w:sz w:val="24"/>
                <w:szCs w:val="24"/>
                <w14:textFill>
                  <w14:solidFill>
                    <w14:schemeClr w14:val="tx1"/>
                  </w14:solidFill>
                </w14:textFill>
              </w:rPr>
              <w:t>污水排放标准</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0"/>
              <w:gridCol w:w="3523"/>
              <w:gridCol w:w="1329"/>
              <w:gridCol w:w="713"/>
              <w:gridCol w:w="878"/>
              <w:gridCol w:w="1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序号</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控制项目</w:t>
                  </w:r>
                </w:p>
              </w:tc>
              <w:tc>
                <w:tcPr>
                  <w:tcW w:w="772" w:type="pct"/>
                  <w:tcBorders>
                    <w:tl2br w:val="nil"/>
                    <w:tr2bl w:val="nil"/>
                  </w:tcBorders>
                  <w:shd w:val="clear" w:color="auto" w:fill="auto"/>
                  <w:vAlign w:val="center"/>
                </w:tcPr>
                <w:p>
                  <w:pPr>
                    <w:pStyle w:val="11"/>
                    <w:keepNext w:val="0"/>
                    <w:keepLines w:val="0"/>
                    <w:widowControl w:val="0"/>
                    <w:suppressLineNumbers w:val="0"/>
                    <w:spacing w:before="0" w:beforeAutospacing="0" w:after="0" w:afterAutospacing="0"/>
                    <w:jc w:val="center"/>
                    <w:rPr>
                      <w:rFonts w:hint="default" w:ascii="Times New Roman" w:hAnsi="Times New Roman" w:cs="Times New Roman"/>
                      <w:b/>
                      <w:bCs/>
                      <w:color w:val="000000" w:themeColor="text1"/>
                      <w:sz w:val="21"/>
                      <w:szCs w:val="21"/>
                      <w:lang w:eastAsia="en-US"/>
                      <w14:textFill>
                        <w14:solidFill>
                          <w14:schemeClr w14:val="tx1"/>
                        </w14:solidFill>
                      </w14:textFill>
                    </w:rPr>
                  </w:pPr>
                  <w:r>
                    <w:rPr>
                      <w:rFonts w:hint="default" w:ascii="Times New Roman" w:hAnsi="Times New Roman" w:cs="Times New Roman"/>
                      <w:b/>
                      <w:bCs/>
                      <w:color w:val="000000" w:themeColor="text1"/>
                      <w:sz w:val="21"/>
                      <w:szCs w:val="21"/>
                      <w:lang w:eastAsia="en-US"/>
                      <w14:textFill>
                        <w14:solidFill>
                          <w14:schemeClr w14:val="tx1"/>
                        </w14:solidFill>
                      </w14:textFill>
                    </w:rPr>
                    <w:t>GB18466-2005表2中预处理标准</w:t>
                  </w:r>
                </w:p>
              </w:tc>
              <w:tc>
                <w:tcPr>
                  <w:tcW w:w="556" w:type="pct"/>
                  <w:tcBorders>
                    <w:tl2br w:val="nil"/>
                    <w:tr2bl w:val="nil"/>
                  </w:tcBorders>
                  <w:shd w:val="clear" w:color="auto" w:fill="auto"/>
                  <w:vAlign w:val="center"/>
                </w:tcPr>
                <w:p>
                  <w:pPr>
                    <w:pStyle w:val="11"/>
                    <w:keepNext w:val="0"/>
                    <w:keepLines w:val="0"/>
                    <w:widowControl w:val="0"/>
                    <w:suppressLineNumbers w:val="0"/>
                    <w:spacing w:before="0" w:beforeAutospacing="0" w:after="0" w:afterAutospacing="0"/>
                    <w:jc w:val="center"/>
                    <w:rPr>
                      <w:rFonts w:hint="default" w:ascii="Times New Roman" w:hAnsi="Times New Roman" w:cs="Times New Roman"/>
                      <w:b/>
                      <w:bCs/>
                      <w:color w:val="000000" w:themeColor="text1"/>
                      <w:sz w:val="21"/>
                      <w:szCs w:val="21"/>
                      <w:lang w:eastAsia="en-US"/>
                      <w14:textFill>
                        <w14:solidFill>
                          <w14:schemeClr w14:val="tx1"/>
                        </w14:solidFill>
                      </w14:textFill>
                    </w:rPr>
                  </w:pPr>
                  <w:r>
                    <w:rPr>
                      <w:rFonts w:hint="default" w:ascii="Times New Roman" w:hAnsi="Times New Roman" w:cs="Times New Roman"/>
                      <w:b/>
                      <w:bCs/>
                      <w:color w:val="000000" w:themeColor="text1"/>
                      <w:sz w:val="21"/>
                      <w:szCs w:val="21"/>
                      <w:lang w:eastAsia="en-US"/>
                      <w14:textFill>
                        <w14:solidFill>
                          <w14:schemeClr w14:val="tx1"/>
                        </w14:solidFill>
                      </w14:textFill>
                    </w:rPr>
                    <w:t>污水处理厂进水水质标准</w:t>
                  </w:r>
                </w:p>
              </w:tc>
              <w:tc>
                <w:tcPr>
                  <w:tcW w:w="581" w:type="pct"/>
                  <w:tcBorders>
                    <w:tl2br w:val="nil"/>
                    <w:tr2bl w:val="nil"/>
                  </w:tcBorders>
                  <w:shd w:val="clear" w:color="auto" w:fill="auto"/>
                  <w:vAlign w:val="center"/>
                </w:tcPr>
                <w:p>
                  <w:pPr>
                    <w:pStyle w:val="11"/>
                    <w:keepNext w:val="0"/>
                    <w:keepLines w:val="0"/>
                    <w:widowControl w:val="0"/>
                    <w:suppressLineNumbers w:val="0"/>
                    <w:spacing w:before="0" w:beforeAutospacing="0" w:after="0" w:afterAutospacing="0"/>
                    <w:jc w:val="center"/>
                    <w:rPr>
                      <w:rFonts w:hint="default" w:ascii="Times New Roman" w:hAnsi="Times New Roman" w:cs="Times New Roman"/>
                      <w:b/>
                      <w:bCs/>
                      <w:color w:val="000000" w:themeColor="text1"/>
                      <w:sz w:val="21"/>
                      <w:szCs w:val="21"/>
                      <w:lang w:eastAsia="en-US"/>
                      <w14:textFill>
                        <w14:solidFill>
                          <w14:schemeClr w14:val="tx1"/>
                        </w14:solidFill>
                      </w14:textFill>
                    </w:rPr>
                  </w:pPr>
                  <w:r>
                    <w:rPr>
                      <w:rFonts w:hint="default" w:ascii="Times New Roman" w:hAnsi="Times New Roman" w:cs="Times New Roman"/>
                      <w:b/>
                      <w:bCs/>
                      <w:color w:val="000000" w:themeColor="text1"/>
                      <w:sz w:val="21"/>
                      <w:szCs w:val="21"/>
                      <w:lang w:eastAsia="en-US"/>
                      <w14:textFill>
                        <w14:solidFill>
                          <w14:schemeClr w14:val="tx1"/>
                        </w14:solidFill>
                      </w14:textFill>
                    </w:rPr>
                    <w:t>废水院内排放标准限值</w:t>
                  </w:r>
                </w:p>
              </w:tc>
              <w:tc>
                <w:tcPr>
                  <w:tcW w:w="615" w:type="pct"/>
                  <w:tcBorders>
                    <w:tl2br w:val="nil"/>
                    <w:tr2bl w:val="nil"/>
                  </w:tcBorders>
                  <w:shd w:val="clear" w:color="auto" w:fill="auto"/>
                  <w:vAlign w:val="center"/>
                </w:tcPr>
                <w:p>
                  <w:pPr>
                    <w:pStyle w:val="11"/>
                    <w:keepNext w:val="0"/>
                    <w:keepLines w:val="0"/>
                    <w:widowControl w:val="0"/>
                    <w:suppressLineNumbers w:val="0"/>
                    <w:spacing w:before="0" w:beforeAutospacing="0" w:after="0" w:afterAutospacing="0"/>
                    <w:jc w:val="center"/>
                    <w:rPr>
                      <w:rFonts w:hint="default" w:ascii="Times New Roman" w:hAnsi="Times New Roman" w:cs="Times New Roman"/>
                      <w:b/>
                      <w:bCs/>
                      <w:color w:val="000000" w:themeColor="text1"/>
                      <w:sz w:val="21"/>
                      <w:szCs w:val="21"/>
                      <w:lang w:eastAsia="en-US"/>
                      <w14:textFill>
                        <w14:solidFill>
                          <w14:schemeClr w14:val="tx1"/>
                        </w14:solidFill>
                      </w14:textFill>
                    </w:rPr>
                  </w:pPr>
                  <w:r>
                    <w:rPr>
                      <w:rFonts w:hint="default" w:ascii="Times New Roman" w:hAnsi="Times New Roman" w:cs="Times New Roman"/>
                      <w:b/>
                      <w:bCs/>
                      <w:color w:val="000000" w:themeColor="text1"/>
                      <w:sz w:val="21"/>
                      <w:szCs w:val="21"/>
                      <w:lang w:eastAsia="en-US"/>
                      <w14:textFill>
                        <w14:solidFill>
                          <w14:schemeClr w14:val="tx1"/>
                        </w14:solidFill>
                      </w14:textFill>
                    </w:rPr>
                    <w:t>（GB18918-2002）一级A标准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粪大肠菌群数（MPN/L）</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5000</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eastAsia" w:ascii="Times New Roman" w:hAnsi="Times New Roman" w:eastAsia="宋体" w:cs="Times New Roman"/>
                      <w:b w:val="0"/>
                      <w:color w:val="000000" w:themeColor="text1"/>
                      <w:kern w:val="0"/>
                      <w:sz w:val="21"/>
                      <w:szCs w:val="21"/>
                      <w:lang w:eastAsia="zh-CN"/>
                      <w14:textFill>
                        <w14:solidFill>
                          <w14:schemeClr w14:val="tx1"/>
                        </w14:solidFill>
                      </w14:textFill>
                    </w:rPr>
                  </w:pPr>
                  <w:r>
                    <w:rPr>
                      <w:rFonts w:hint="eastAsia" w:ascii="Times New Roman" w:hAnsi="Times New Roman" w:cs="Times New Roman"/>
                      <w:b w:val="0"/>
                      <w:color w:val="000000" w:themeColor="text1"/>
                      <w:kern w:val="0"/>
                      <w:sz w:val="21"/>
                      <w:szCs w:val="21"/>
                      <w:lang w:val="en-US" w:eastAsia="zh-CN"/>
                      <w14:textFill>
                        <w14:solidFill>
                          <w14:schemeClr w14:val="tx1"/>
                        </w14:solidFill>
                      </w14:textFill>
                    </w:rPr>
                    <w:t>/</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bCs/>
                      <w:color w:val="000000" w:themeColor="text1"/>
                      <w:kern w:val="0"/>
                      <w:sz w:val="21"/>
                      <w:szCs w:val="21"/>
                      <w:lang w:eastAsia="en-US"/>
                      <w14:textFill>
                        <w14:solidFill>
                          <w14:schemeClr w14:val="tx1"/>
                        </w14:solidFill>
                      </w14:textFill>
                    </w:rPr>
                    <w:t>000</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2</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肠道致病菌</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3</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肠道病毒</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4</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pH</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6~9</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6~9</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6~9</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5</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COD 浓度（mg/L）</w:t>
                  </w:r>
                </w:p>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最高允许排放负荷（g/（床位·d））</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250</w:t>
                  </w:r>
                </w:p>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250</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220</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220</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6</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BOD</w:t>
                  </w:r>
                  <w:r>
                    <w:rPr>
                      <w:rFonts w:hint="default" w:ascii="Times New Roman" w:hAnsi="Times New Roman" w:cs="Times New Roman"/>
                      <w:b w:val="0"/>
                      <w:color w:val="000000" w:themeColor="text1"/>
                      <w:kern w:val="0"/>
                      <w:sz w:val="21"/>
                      <w:szCs w:val="21"/>
                      <w:vertAlign w:val="subscript"/>
                      <w:lang w:eastAsia="en-US"/>
                      <w14:textFill>
                        <w14:solidFill>
                          <w14:schemeClr w14:val="tx1"/>
                        </w14:solidFill>
                      </w14:textFill>
                    </w:rPr>
                    <w:t>5</w:t>
                  </w:r>
                  <w:r>
                    <w:rPr>
                      <w:rFonts w:hint="default" w:ascii="Times New Roman" w:hAnsi="Times New Roman" w:cs="Times New Roman"/>
                      <w:b w:val="0"/>
                      <w:color w:val="000000" w:themeColor="text1"/>
                      <w:kern w:val="0"/>
                      <w:sz w:val="21"/>
                      <w:szCs w:val="21"/>
                      <w:lang w:eastAsia="en-US"/>
                      <w14:textFill>
                        <w14:solidFill>
                          <w14:schemeClr w14:val="tx1"/>
                        </w14:solidFill>
                      </w14:textFill>
                    </w:rPr>
                    <w:t xml:space="preserve"> 浓度（mg/L）</w:t>
                  </w:r>
                </w:p>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最高允许排放负荷（g/（床位·d））</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100</w:t>
                  </w:r>
                </w:p>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100</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120</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100</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7</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SS 浓度（mg/L）</w:t>
                  </w:r>
                </w:p>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最高允许排放负荷（g/（床位·d））</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60</w:t>
                  </w:r>
                </w:p>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60</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200</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60</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8</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氨氮 (mg/L)</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25</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25</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9</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动植物油 (mg/L)</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20</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20</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10</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石油类 (mg/L)</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30</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30</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11</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阴离子表面活性剂 (mg/L)</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10</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10</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12</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色度 (mg/L)</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13</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挥发酚 (mg/L)</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2</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2</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14</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总氰化物 (mg/L)</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0.5</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0.5</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22</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总余氯</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23</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总氮 (mg/L)</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35</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35</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24</w:t>
                  </w:r>
                </w:p>
              </w:tc>
              <w:tc>
                <w:tcPr>
                  <w:tcW w:w="210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总磷 (mg/L)</w:t>
                  </w:r>
                </w:p>
              </w:tc>
              <w:tc>
                <w:tcPr>
                  <w:tcW w:w="772"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w:t>
                  </w:r>
                </w:p>
              </w:tc>
              <w:tc>
                <w:tcPr>
                  <w:tcW w:w="556"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3.5</w:t>
                  </w:r>
                </w:p>
              </w:tc>
              <w:tc>
                <w:tcPr>
                  <w:tcW w:w="581"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Cs/>
                      <w:color w:val="000000" w:themeColor="text1"/>
                      <w:kern w:val="0"/>
                      <w:sz w:val="21"/>
                      <w:szCs w:val="21"/>
                      <w:lang w:eastAsia="en-US"/>
                      <w14:textFill>
                        <w14:solidFill>
                          <w14:schemeClr w14:val="tx1"/>
                        </w14:solidFill>
                      </w14:textFill>
                    </w:rPr>
                  </w:pPr>
                  <w:r>
                    <w:rPr>
                      <w:rFonts w:hint="default" w:ascii="Times New Roman" w:hAnsi="Times New Roman" w:cs="Times New Roman"/>
                      <w:bCs/>
                      <w:color w:val="000000" w:themeColor="text1"/>
                      <w:kern w:val="0"/>
                      <w:sz w:val="21"/>
                      <w:szCs w:val="21"/>
                      <w:lang w:eastAsia="en-US"/>
                      <w14:textFill>
                        <w14:solidFill>
                          <w14:schemeClr w14:val="tx1"/>
                        </w14:solidFill>
                      </w14:textFill>
                    </w:rPr>
                    <w:t>3.5</w:t>
                  </w:r>
                </w:p>
              </w:tc>
              <w:tc>
                <w:tcPr>
                  <w:tcW w:w="615" w:type="pct"/>
                  <w:tcBorders>
                    <w:tl2br w:val="nil"/>
                    <w:tr2bl w:val="nil"/>
                  </w:tcBorders>
                  <w:shd w:val="clear" w:color="auto" w:fill="auto"/>
                  <w:vAlign w:val="center"/>
                </w:tcPr>
                <w:p>
                  <w:pPr>
                    <w:pStyle w:val="38"/>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b w:val="0"/>
                      <w:color w:val="000000" w:themeColor="text1"/>
                      <w:kern w:val="0"/>
                      <w:sz w:val="21"/>
                      <w:szCs w:val="21"/>
                      <w:lang w:eastAsia="en-US"/>
                      <w14:textFill>
                        <w14:solidFill>
                          <w14:schemeClr w14:val="tx1"/>
                        </w14:solidFill>
                      </w14:textFill>
                    </w:rPr>
                  </w:pPr>
                  <w:r>
                    <w:rPr>
                      <w:rFonts w:hint="default" w:ascii="Times New Roman" w:hAnsi="Times New Roman" w:cs="Times New Roman"/>
                      <w:b w:val="0"/>
                      <w:color w:val="000000" w:themeColor="text1"/>
                      <w:kern w:val="0"/>
                      <w:sz w:val="21"/>
                      <w:szCs w:val="21"/>
                      <w:lang w:eastAsia="en-US"/>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kern w:val="0"/>
                      <w:sz w:val="21"/>
                      <w:szCs w:val="21"/>
                      <w:lang w:eastAsia="en-US" w:bidi="ar"/>
                      <w14:textFill>
                        <w14:solidFill>
                          <w14:schemeClr w14:val="tx1"/>
                        </w14:solidFill>
                      </w14:textFill>
                    </w:rPr>
                  </w:pPr>
                  <w:r>
                    <w:rPr>
                      <w:rFonts w:hint="default" w:ascii="Times New Roman" w:hAnsi="Times New Roman" w:cs="Times New Roman"/>
                      <w:color w:val="000000" w:themeColor="text1"/>
                      <w:kern w:val="0"/>
                      <w:sz w:val="21"/>
                      <w:szCs w:val="21"/>
                      <w:lang w:eastAsia="en-US" w:bidi="ar"/>
                      <w14:textFill>
                        <w14:solidFill>
                          <w14:schemeClr w14:val="tx1"/>
                        </w14:solidFill>
                      </w14:textFill>
                    </w:rPr>
                    <w:t>注：1）采用含氯消毒剂消毒的工艺控制要求为：接触消化池消毒时间为≥1.5h，接触口总余氯为6.5~ 10mg/L。2）采用其他消毒剂对总余氯不作要求。</w:t>
                  </w:r>
                  <w:r>
                    <w:rPr>
                      <w:rFonts w:hint="default" w:ascii="Times New Roman" w:hAnsi="Times New Roman" w:cs="Times New Roman"/>
                      <w:color w:val="000000" w:themeColor="text1"/>
                      <w:sz w:val="21"/>
                      <w:szCs w:val="21"/>
                      <w:lang w:eastAsia="en-US"/>
                      <w14:textFill>
                        <w14:solidFill>
                          <w14:schemeClr w14:val="tx1"/>
                        </w14:solidFill>
                      </w14:textFill>
                    </w:rPr>
                    <w:t>3）本项目不涉及放射性废水，故未列出总a和总β的排放标准。</w:t>
                  </w:r>
                </w:p>
              </w:tc>
            </w:tr>
          </w:tbl>
          <w:p>
            <w:pPr>
              <w:keepNext w:val="0"/>
              <w:keepLines w:val="0"/>
              <w:widowControl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 xml:space="preserve">3.8 </w:t>
            </w: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噪声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施工噪声执行《建筑施工场界环境噪声排放标准》（</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GB12523-2011</w:t>
            </w:r>
            <w:r>
              <w:rPr>
                <w:rFonts w:hint="eastAsia" w:ascii="宋体" w:hAnsi="宋体" w:eastAsia="宋体" w:cs="宋体"/>
                <w:color w:val="000000" w:themeColor="text1"/>
                <w:kern w:val="2"/>
                <w:sz w:val="24"/>
                <w:szCs w:val="24"/>
                <w:lang w:val="en-US" w:eastAsia="zh-CN" w:bidi="ar"/>
                <w14:textFill>
                  <w14:solidFill>
                    <w14:schemeClr w14:val="tx1"/>
                  </w14:solidFill>
                </w14:textFill>
              </w:rPr>
              <w:t>）标准，详见表</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3-9</w:t>
            </w:r>
            <w:r>
              <w:rPr>
                <w:rFonts w:hint="eastAsia" w:ascii="宋体" w:hAnsi="宋体" w:eastAsia="宋体" w:cs="宋体"/>
                <w:color w:val="000000" w:themeColor="text1"/>
                <w:kern w:val="2"/>
                <w:sz w:val="24"/>
                <w:szCs w:val="24"/>
                <w:lang w:val="en-US" w:eastAsia="zh-CN" w:bidi="ar"/>
                <w14:textFill>
                  <w14:solidFill>
                    <w14:schemeClr w14:val="tx1"/>
                  </w14:solidFill>
                </w14:textFill>
              </w:rPr>
              <w:t>；营运期执行《工业企业厂界环境噪声排放标准》（</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GB12348-2008</w:t>
            </w:r>
            <w:r>
              <w:rPr>
                <w:rFonts w:hint="eastAsia" w:ascii="宋体" w:hAnsi="宋体" w:eastAsia="宋体" w:cs="宋体"/>
                <w:color w:val="000000" w:themeColor="text1"/>
                <w:kern w:val="2"/>
                <w:sz w:val="24"/>
                <w:szCs w:val="24"/>
                <w:lang w:val="en-US" w:eastAsia="zh-CN" w:bidi="ar"/>
                <w14:textFill>
                  <w14:solidFill>
                    <w14:schemeClr w14:val="tx1"/>
                  </w14:solidFill>
                </w14:textFill>
              </w:rPr>
              <w:t>）中</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1</w:t>
            </w:r>
            <w:r>
              <w:rPr>
                <w:rFonts w:hint="eastAsia" w:ascii="宋体" w:hAnsi="宋体" w:eastAsia="宋体" w:cs="宋体"/>
                <w:color w:val="000000" w:themeColor="text1"/>
                <w:kern w:val="2"/>
                <w:sz w:val="24"/>
                <w:szCs w:val="24"/>
                <w:lang w:val="en-US" w:eastAsia="zh-CN" w:bidi="ar"/>
                <w14:textFill>
                  <w14:solidFill>
                    <w14:schemeClr w14:val="tx1"/>
                  </w14:solidFill>
                </w14:textFill>
              </w:rPr>
              <w:t>类标准，详见表</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3-10</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p>
          <w:p>
            <w:pPr>
              <w:keepNext w:val="0"/>
              <w:keepLines w:val="0"/>
              <w:widowControl w:val="0"/>
              <w:suppressLineNumbers w:val="0"/>
              <w:spacing w:before="0" w:beforeAutospacing="0" w:after="0" w:afterAutospacing="0"/>
              <w:ind w:left="0" w:right="0" w:firstLine="1205" w:firstLineChars="500"/>
              <w:jc w:val="both"/>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表</w:t>
            </w: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 xml:space="preserve">3-9 </w:t>
            </w: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建筑施工场界环境噪声排放标准</w:t>
            </w: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 xml:space="preserve">    </w:t>
            </w: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单位：</w:t>
            </w: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dB(A)</w:t>
            </w:r>
          </w:p>
          <w:tbl>
            <w:tblPr>
              <w:tblStyle w:val="13"/>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350"/>
              <w:gridCol w:w="4349"/>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4373"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firstLine="422"/>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昼间</w:t>
                  </w:r>
                </w:p>
              </w:tc>
              <w:tc>
                <w:tcPr>
                  <w:tcW w:w="4371" w:type="dxa"/>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firstLine="422"/>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夜间</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3" w:type="dxa"/>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70</w:t>
                  </w:r>
                </w:p>
              </w:tc>
              <w:tc>
                <w:tcPr>
                  <w:tcW w:w="4371" w:type="dxa"/>
                  <w:tcBorders>
                    <w:top w:val="single" w:color="auto" w:sz="4" w:space="0"/>
                    <w:left w:val="single" w:color="auto" w:sz="4" w:space="0"/>
                    <w:bottom w:val="single" w:color="auto" w:sz="12"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55</w:t>
                  </w:r>
                </w:p>
              </w:tc>
            </w:tr>
          </w:tbl>
          <w:p>
            <w:pPr>
              <w:keepNext w:val="0"/>
              <w:keepLines w:val="0"/>
              <w:widowControl w:val="0"/>
              <w:suppressLineNumbers w:val="0"/>
              <w:spacing w:before="0" w:beforeAutospacing="0" w:after="0" w:afterAutospacing="0"/>
              <w:ind w:left="0" w:right="0" w:firstLine="1205" w:firstLineChars="500"/>
              <w:jc w:val="both"/>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表</w:t>
            </w: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 xml:space="preserve">3-10 </w:t>
            </w: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营运期区域噪声执行标准一览表</w:t>
            </w: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 xml:space="preserve">    </w:t>
            </w:r>
            <w:r>
              <w:rPr>
                <w:rFonts w:hint="eastAsia" w:ascii="宋体" w:hAnsi="宋体" w:eastAsia="宋体" w:cs="宋体"/>
                <w:b/>
                <w:bCs/>
                <w:color w:val="000000" w:themeColor="text1"/>
                <w:kern w:val="2"/>
                <w:sz w:val="24"/>
                <w:szCs w:val="24"/>
                <w:lang w:val="en-US" w:eastAsia="zh-CN" w:bidi="ar"/>
                <w14:textFill>
                  <w14:solidFill>
                    <w14:schemeClr w14:val="tx1"/>
                  </w14:solidFill>
                </w14:textFill>
              </w:rPr>
              <w:t>单位：</w:t>
            </w: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dB(A)</w:t>
            </w:r>
          </w:p>
          <w:tbl>
            <w:tblPr>
              <w:tblStyle w:val="13"/>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0"/>
              <w:gridCol w:w="4159"/>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2569"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firstLine="422"/>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昼间</w:t>
                  </w:r>
                </w:p>
              </w:tc>
              <w:tc>
                <w:tcPr>
                  <w:tcW w:w="2353" w:type="dxa"/>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right="0" w:firstLine="422"/>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夜间</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69" w:type="dxa"/>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55</w:t>
                  </w:r>
                </w:p>
              </w:tc>
              <w:tc>
                <w:tcPr>
                  <w:tcW w:w="2353" w:type="dxa"/>
                  <w:tcBorders>
                    <w:top w:val="single" w:color="auto" w:sz="4" w:space="0"/>
                    <w:left w:val="single" w:color="auto" w:sz="4" w:space="0"/>
                    <w:bottom w:val="single" w:color="auto" w:sz="12"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45</w:t>
                  </w:r>
                </w:p>
              </w:tc>
            </w:tr>
          </w:tbl>
          <w:p>
            <w:pPr>
              <w:keepNext w:val="0"/>
              <w:keepLines w:val="0"/>
              <w:widowControl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3.9 </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固体废物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项目营运期一般固体废物的贮存、处置执行《一般工业固体废物贮存和填埋污染控制标准》（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GB18599-2020</w:t>
            </w:r>
            <w:r>
              <w:rPr>
                <w:rFonts w:hint="eastAsia" w:ascii="宋体" w:hAnsi="宋体" w:eastAsia="宋体" w:cs="宋体"/>
                <w:color w:val="000000" w:themeColor="text1"/>
                <w:kern w:val="0"/>
                <w:sz w:val="24"/>
                <w:szCs w:val="24"/>
                <w:lang w:val="en-US" w:eastAsia="zh-CN" w:bidi="ar"/>
                <w14:textFill>
                  <w14:solidFill>
                    <w14:schemeClr w14:val="tx1"/>
                  </w14:solidFill>
                </w14:textFill>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91" w:hRule="atLeast"/>
          <w:jc w:val="center"/>
        </w:trPr>
        <w:tc>
          <w:tcPr>
            <w:tcW w:w="800" w:type="dxa"/>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总量</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控制</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指标</w:t>
            </w:r>
          </w:p>
        </w:tc>
        <w:tc>
          <w:tcPr>
            <w:tcW w:w="8880"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针对本项目特点，项目生产过程中，无</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SO</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NOx</w:t>
            </w:r>
            <w:r>
              <w:rPr>
                <w:rFonts w:hint="eastAsia" w:ascii="宋体" w:hAnsi="宋体" w:eastAsia="宋体" w:cs="宋体"/>
                <w:color w:val="000000" w:themeColor="text1"/>
                <w:kern w:val="0"/>
                <w:sz w:val="24"/>
                <w:szCs w:val="24"/>
                <w:lang w:val="en-US" w:eastAsia="zh-CN" w:bidi="ar"/>
                <w14:textFill>
                  <w14:solidFill>
                    <w14:schemeClr w14:val="tx1"/>
                  </w14:solidFill>
                </w14:textFill>
              </w:rPr>
              <w:t>污染物排放。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21"/>
                <w:sz w:val="24"/>
                <w:szCs w:val="24"/>
                <w:lang w:val="en-US" w:eastAsia="zh-CN" w:bidi="ar"/>
                <w14:textFill>
                  <w14:solidFill>
                    <w14:schemeClr w14:val="tx1"/>
                  </w14:solidFill>
                </w14:textFill>
              </w:rPr>
              <w:t>项目营运期总排水量为</w:t>
            </w:r>
            <w:r>
              <w:rPr>
                <w:rFonts w:hint="eastAsia" w:cs="Times New Roman"/>
                <w:color w:val="000000" w:themeColor="text1"/>
                <w:kern w:val="21"/>
                <w:sz w:val="24"/>
                <w:szCs w:val="24"/>
                <w:lang w:val="en-US" w:eastAsia="zh-CN" w:bidi="ar"/>
                <w14:textFill>
                  <w14:solidFill>
                    <w14:schemeClr w14:val="tx1"/>
                  </w14:solidFill>
                </w14:textFill>
              </w:rPr>
              <w:t>47.16</w:t>
            </w:r>
            <w:r>
              <w:rPr>
                <w:rFonts w:hint="default" w:ascii="Times New Roman" w:hAnsi="Times New Roman" w:eastAsia="宋体" w:cs="Times New Roman"/>
                <w:color w:val="000000" w:themeColor="text1"/>
                <w:kern w:val="21"/>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21"/>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21"/>
                <w:sz w:val="24"/>
                <w:szCs w:val="24"/>
                <w:lang w:val="en-US" w:eastAsia="zh-CN" w:bidi="ar"/>
                <w14:textFill>
                  <w14:solidFill>
                    <w14:schemeClr w14:val="tx1"/>
                  </w14:solidFill>
                </w14:textFill>
              </w:rPr>
              <w:t>/d</w:t>
            </w:r>
            <w:r>
              <w:rPr>
                <w:rFonts w:hint="eastAsia" w:ascii="宋体" w:hAnsi="宋体" w:eastAsia="宋体" w:cs="宋体"/>
                <w:color w:val="000000" w:themeColor="text1"/>
                <w:kern w:val="21"/>
                <w:sz w:val="24"/>
                <w:szCs w:val="24"/>
                <w:lang w:val="en-US" w:eastAsia="zh-CN" w:bidi="ar"/>
                <w14:textFill>
                  <w14:solidFill>
                    <w14:schemeClr w14:val="tx1"/>
                  </w14:solidFill>
                </w14:textFill>
              </w:rPr>
              <w:t>（</w:t>
            </w:r>
            <w:r>
              <w:rPr>
                <w:rFonts w:hint="eastAsia" w:cs="Times New Roman"/>
                <w:color w:val="000000" w:themeColor="text1"/>
                <w:kern w:val="21"/>
                <w:sz w:val="24"/>
                <w:szCs w:val="24"/>
                <w:lang w:val="en-US" w:eastAsia="zh-CN" w:bidi="ar"/>
                <w14:textFill>
                  <w14:solidFill>
                    <w14:schemeClr w14:val="tx1"/>
                  </w14:solidFill>
                </w14:textFill>
              </w:rPr>
              <w:t>17213.4</w:t>
            </w:r>
            <w:r>
              <w:rPr>
                <w:rFonts w:hint="default" w:ascii="Times New Roman" w:hAnsi="Times New Roman" w:eastAsia="宋体" w:cs="Times New Roman"/>
                <w:color w:val="000000" w:themeColor="text1"/>
                <w:kern w:val="21"/>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21"/>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21"/>
                <w:sz w:val="24"/>
                <w:szCs w:val="24"/>
                <w:lang w:val="en-US" w:eastAsia="zh-CN" w:bidi="ar"/>
                <w14:textFill>
                  <w14:solidFill>
                    <w14:schemeClr w14:val="tx1"/>
                  </w14:solidFill>
                </w14:textFill>
              </w:rPr>
              <w:t>/a</w:t>
            </w:r>
            <w:r>
              <w:rPr>
                <w:rFonts w:hint="eastAsia" w:ascii="宋体" w:hAnsi="宋体" w:eastAsia="宋体" w:cs="宋体"/>
                <w:color w:val="000000" w:themeColor="text1"/>
                <w:kern w:val="21"/>
                <w:sz w:val="24"/>
                <w:szCs w:val="24"/>
                <w:lang w:val="en-US" w:eastAsia="zh-CN" w:bidi="ar"/>
                <w14:textFill>
                  <w14:solidFill>
                    <w14:schemeClr w14:val="tx1"/>
                  </w14:solidFill>
                </w14:textFill>
              </w:rPr>
              <w:t>），</w:t>
            </w:r>
            <w:r>
              <w:rPr>
                <w:rFonts w:hint="eastAsia" w:ascii="宋体" w:hAnsi="宋体" w:eastAsia="宋体" w:cs="宋体"/>
                <w:color w:val="000000" w:themeColor="text1"/>
                <w:kern w:val="2"/>
                <w:sz w:val="24"/>
                <w:szCs w:val="24"/>
                <w:lang w:val="en-US" w:eastAsia="zh-CN" w:bidi="ar"/>
                <w14:textFill>
                  <w14:solidFill>
                    <w14:schemeClr w14:val="tx1"/>
                  </w14:solidFill>
                </w14:textFill>
              </w:rPr>
              <w:t>经</w:t>
            </w:r>
            <w:r>
              <w:rPr>
                <w:rFonts w:hint="eastAsia" w:ascii="宋体" w:hAnsi="宋体" w:cs="宋体"/>
                <w:color w:val="000000" w:themeColor="text1"/>
                <w:kern w:val="2"/>
                <w:sz w:val="24"/>
                <w:szCs w:val="24"/>
                <w:lang w:val="en-US" w:eastAsia="zh-CN" w:bidi="ar"/>
                <w14:textFill>
                  <w14:solidFill>
                    <w14:schemeClr w14:val="tx1"/>
                  </w14:solidFill>
                </w14:textFill>
              </w:rPr>
              <w:t>预</w:t>
            </w:r>
            <w:r>
              <w:rPr>
                <w:rFonts w:hint="eastAsia" w:ascii="宋体" w:hAnsi="宋体" w:eastAsia="宋体" w:cs="宋体"/>
                <w:color w:val="000000" w:themeColor="text1"/>
                <w:kern w:val="2"/>
                <w:sz w:val="24"/>
                <w:szCs w:val="24"/>
                <w:lang w:val="en-US" w:eastAsia="zh-CN" w:bidi="ar"/>
                <w14:textFill>
                  <w14:solidFill>
                    <w14:schemeClr w14:val="tx1"/>
                  </w14:solidFill>
                </w14:textFill>
              </w:rPr>
              <w:t>处理后经污水管网排入奉新县污水处理厂，</w:t>
            </w:r>
            <w:r>
              <w:rPr>
                <w:rFonts w:hint="eastAsia" w:ascii="宋体" w:hAnsi="宋体" w:eastAsia="宋体" w:cs="宋体"/>
                <w:color w:val="000000" w:themeColor="text1"/>
                <w:kern w:val="0"/>
                <w:sz w:val="24"/>
                <w:szCs w:val="24"/>
                <w:lang w:val="en-US" w:eastAsia="zh-CN" w:bidi="ar"/>
                <w14:textFill>
                  <w14:solidFill>
                    <w14:schemeClr w14:val="tx1"/>
                  </w14:solidFill>
                </w14:textFill>
              </w:rPr>
              <w:t>达到《城镇污水处理厂污染物排放标准》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(GB18918-2002</w:t>
            </w:r>
            <w:r>
              <w:rPr>
                <w:rFonts w:hint="eastAsia" w:ascii="宋体" w:hAnsi="宋体" w:eastAsia="宋体" w:cs="宋体"/>
                <w:color w:val="000000" w:themeColor="text1"/>
                <w:kern w:val="0"/>
                <w:sz w:val="24"/>
                <w:szCs w:val="24"/>
                <w:lang w:val="en-US" w:eastAsia="zh-CN" w:bidi="ar"/>
                <w14:textFill>
                  <w14:solidFill>
                    <w14:schemeClr w14:val="tx1"/>
                  </w14:solidFill>
                </w14:textFill>
              </w:rPr>
              <w:t>）表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中一级标准的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宋体" w:hAnsi="宋体" w:eastAsia="宋体" w:cs="宋体"/>
                <w:color w:val="000000" w:themeColor="text1"/>
                <w:kern w:val="0"/>
                <w:sz w:val="24"/>
                <w:szCs w:val="24"/>
                <w:lang w:val="en-US" w:eastAsia="zh-CN" w:bidi="ar"/>
                <w14:textFill>
                  <w14:solidFill>
                    <w14:schemeClr w14:val="tx1"/>
                  </w14:solidFill>
                </w14:textFill>
              </w:rPr>
              <w:t>标准后</w:t>
            </w:r>
            <w:r>
              <w:rPr>
                <w:rFonts w:hint="eastAsia" w:ascii="宋体" w:hAnsi="宋体" w:eastAsia="宋体" w:cs="宋体"/>
                <w:bCs/>
                <w:color w:val="000000" w:themeColor="text1"/>
                <w:kern w:val="0"/>
                <w:sz w:val="24"/>
                <w:szCs w:val="24"/>
                <w:lang w:val="en-US" w:eastAsia="zh-CN" w:bidi="ar"/>
                <w14:textFill>
                  <w14:solidFill>
                    <w14:schemeClr w14:val="tx1"/>
                  </w14:solidFill>
                </w14:textFill>
              </w:rPr>
              <w:t>排放，则本项目</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CODcr</w:t>
            </w:r>
            <w:r>
              <w:rPr>
                <w:rFonts w:hint="eastAsia" w:ascii="宋体" w:hAnsi="宋体" w:eastAsia="宋体" w:cs="宋体"/>
                <w:bCs/>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NH</w:t>
            </w:r>
            <w:r>
              <w:rPr>
                <w:rFonts w:hint="default" w:ascii="Times New Roman" w:hAnsi="Times New Roman" w:eastAsia="宋体" w:cs="Times New Roman"/>
                <w:bCs/>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 xml:space="preserve">-N </w:t>
            </w:r>
            <w:r>
              <w:rPr>
                <w:rFonts w:hint="eastAsia" w:ascii="宋体" w:hAnsi="宋体" w:eastAsia="宋体" w:cs="宋体"/>
                <w:bCs/>
                <w:color w:val="000000" w:themeColor="text1"/>
                <w:kern w:val="0"/>
                <w:sz w:val="24"/>
                <w:szCs w:val="24"/>
                <w:lang w:val="en-US" w:eastAsia="zh-CN" w:bidi="ar"/>
                <w14:textFill>
                  <w14:solidFill>
                    <w14:schemeClr w14:val="tx1"/>
                  </w14:solidFill>
                </w14:textFill>
              </w:rPr>
              <w:t>排放总量计算如下：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lang w:val="en-US" w:eastAsia="zh-CN" w:bidi="ar"/>
                <w14:textFill>
                  <w14:solidFill>
                    <w14:schemeClr w14:val="tx1"/>
                  </w14:solidFill>
                </w14:textFill>
              </w:rPr>
              <w:t>总量控制指标：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 xml:space="preserve">COD </w:t>
            </w:r>
            <w:r>
              <w:rPr>
                <w:rFonts w:hint="eastAsia" w:ascii="宋体" w:hAnsi="宋体" w:eastAsia="宋体" w:cs="宋体"/>
                <w:bCs/>
                <w:color w:val="000000" w:themeColor="text1"/>
                <w:kern w:val="0"/>
                <w:sz w:val="24"/>
                <w:szCs w:val="24"/>
                <w:lang w:val="en-US" w:eastAsia="zh-CN" w:bidi="ar"/>
                <w14:textFill>
                  <w14:solidFill>
                    <w14:schemeClr w14:val="tx1"/>
                  </w14:solidFill>
                </w14:textFill>
              </w:rPr>
              <w:t>排放总量</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w:t>
            </w:r>
            <w:r>
              <w:rPr>
                <w:rFonts w:hint="eastAsia" w:ascii="宋体" w:hAnsi="宋体" w:eastAsia="宋体" w:cs="宋体"/>
                <w:bCs/>
                <w:color w:val="000000" w:themeColor="text1"/>
                <w:kern w:val="0"/>
                <w:sz w:val="24"/>
                <w:szCs w:val="24"/>
                <w:lang w:val="en-US" w:eastAsia="zh-CN" w:bidi="ar"/>
                <w14:textFill>
                  <w14:solidFill>
                    <w14:schemeClr w14:val="tx1"/>
                  </w14:solidFill>
                </w14:textFill>
              </w:rPr>
              <w:t>废水量</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w:t>
            </w:r>
            <w:r>
              <w:rPr>
                <w:rFonts w:hint="eastAsia" w:ascii="宋体" w:hAnsi="宋体" w:eastAsia="宋体" w:cs="宋体"/>
                <w:bCs/>
                <w:color w:val="000000" w:themeColor="text1"/>
                <w:kern w:val="0"/>
                <w:sz w:val="24"/>
                <w:szCs w:val="24"/>
                <w:lang w:val="en-US" w:eastAsia="zh-CN" w:bidi="ar"/>
                <w14:textFill>
                  <w14:solidFill>
                    <w14:schemeClr w14:val="tx1"/>
                  </w14:solidFill>
                </w14:textFill>
              </w:rPr>
              <w:t>浓度</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21"/>
                <w:sz w:val="24"/>
                <w:szCs w:val="24"/>
                <w:lang w:val="en-US" w:eastAsia="zh-CN" w:bidi="ar"/>
                <w14:textFill>
                  <w14:solidFill>
                    <w14:schemeClr w14:val="tx1"/>
                  </w14:solidFill>
                </w14:textFill>
              </w:rPr>
              <w:t>17213.4</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/a×50mg/L×10</w:t>
            </w:r>
            <w:r>
              <w:rPr>
                <w:rFonts w:hint="default" w:ascii="Times New Roman" w:hAnsi="Times New Roman" w:eastAsia="宋体" w:cs="Times New Roman"/>
                <w:bCs/>
                <w:color w:val="000000" w:themeColor="text1"/>
                <w:kern w:val="0"/>
                <w:sz w:val="24"/>
                <w:szCs w:val="24"/>
                <w:vertAlign w:val="superscript"/>
                <w:lang w:val="en-US" w:eastAsia="zh-CN" w:bidi="ar"/>
                <w14:textFill>
                  <w14:solidFill>
                    <w14:schemeClr w14:val="tx1"/>
                  </w14:solidFill>
                </w14:textFill>
              </w:rPr>
              <w:t>-6</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=0.</w:t>
            </w:r>
            <w:r>
              <w:rPr>
                <w:rFonts w:hint="eastAsia" w:cs="Times New Roman"/>
                <w:bCs/>
                <w:color w:val="000000" w:themeColor="text1"/>
                <w:kern w:val="0"/>
                <w:sz w:val="24"/>
                <w:szCs w:val="24"/>
                <w:lang w:val="en-US" w:eastAsia="zh-CN" w:bidi="ar"/>
                <w14:textFill>
                  <w14:solidFill>
                    <w14:schemeClr w14:val="tx1"/>
                  </w14:solidFill>
                </w14:textFill>
              </w:rPr>
              <w:t>861</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t/a</w:t>
            </w:r>
            <w:r>
              <w:rPr>
                <w:rFonts w:hint="eastAsia" w:cs="Times New Roman"/>
                <w:bCs/>
                <w:color w:val="000000" w:themeColor="text1"/>
                <w:kern w:val="0"/>
                <w:sz w:val="24"/>
                <w:szCs w:val="24"/>
                <w:lang w:val="en-US" w:eastAsia="zh-CN" w:bidi="ar"/>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NH</w:t>
            </w:r>
            <w:r>
              <w:rPr>
                <w:rFonts w:hint="default" w:ascii="Times New Roman" w:hAnsi="Times New Roman" w:eastAsia="宋体" w:cs="Times New Roman"/>
                <w:bCs/>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 xml:space="preserve">-N </w:t>
            </w:r>
            <w:r>
              <w:rPr>
                <w:rFonts w:hint="eastAsia" w:ascii="宋体" w:hAnsi="宋体" w:eastAsia="宋体" w:cs="宋体"/>
                <w:bCs/>
                <w:color w:val="000000" w:themeColor="text1"/>
                <w:kern w:val="0"/>
                <w:sz w:val="24"/>
                <w:szCs w:val="24"/>
                <w:lang w:val="en-US" w:eastAsia="zh-CN" w:bidi="ar"/>
                <w14:textFill>
                  <w14:solidFill>
                    <w14:schemeClr w14:val="tx1"/>
                  </w14:solidFill>
                </w14:textFill>
              </w:rPr>
              <w:t>排放总量</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w:t>
            </w:r>
            <w:r>
              <w:rPr>
                <w:rFonts w:hint="eastAsia" w:ascii="宋体" w:hAnsi="宋体" w:eastAsia="宋体" w:cs="宋体"/>
                <w:bCs/>
                <w:color w:val="000000" w:themeColor="text1"/>
                <w:kern w:val="0"/>
                <w:sz w:val="24"/>
                <w:szCs w:val="24"/>
                <w:lang w:val="en-US" w:eastAsia="zh-CN" w:bidi="ar"/>
                <w14:textFill>
                  <w14:solidFill>
                    <w14:schemeClr w14:val="tx1"/>
                  </w14:solidFill>
                </w14:textFill>
              </w:rPr>
              <w:t>废水量</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w:t>
            </w:r>
            <w:r>
              <w:rPr>
                <w:rFonts w:hint="eastAsia" w:ascii="宋体" w:hAnsi="宋体" w:eastAsia="宋体" w:cs="宋体"/>
                <w:bCs/>
                <w:color w:val="000000" w:themeColor="text1"/>
                <w:kern w:val="0"/>
                <w:sz w:val="24"/>
                <w:szCs w:val="24"/>
                <w:lang w:val="en-US" w:eastAsia="zh-CN" w:bidi="ar"/>
                <w14:textFill>
                  <w14:solidFill>
                    <w14:schemeClr w14:val="tx1"/>
                  </w14:solidFill>
                </w14:textFill>
              </w:rPr>
              <w:t>浓度</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21"/>
                <w:sz w:val="24"/>
                <w:szCs w:val="24"/>
                <w:lang w:val="en-US" w:eastAsia="zh-CN" w:bidi="ar"/>
                <w14:textFill>
                  <w14:solidFill>
                    <w14:schemeClr w14:val="tx1"/>
                  </w14:solidFill>
                </w14:textFill>
              </w:rPr>
              <w:t>17213.4</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/a×5mg/L×10</w:t>
            </w:r>
            <w:r>
              <w:rPr>
                <w:rFonts w:hint="default" w:ascii="Times New Roman" w:hAnsi="Times New Roman" w:eastAsia="宋体" w:cs="Times New Roman"/>
                <w:bCs/>
                <w:color w:val="000000" w:themeColor="text1"/>
                <w:kern w:val="0"/>
                <w:sz w:val="24"/>
                <w:szCs w:val="24"/>
                <w:vertAlign w:val="superscript"/>
                <w:lang w:val="en-US" w:eastAsia="zh-CN" w:bidi="ar"/>
                <w14:textFill>
                  <w14:solidFill>
                    <w14:schemeClr w14:val="tx1"/>
                  </w14:solidFill>
                </w14:textFill>
              </w:rPr>
              <w:t>-6</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=0.0</w:t>
            </w:r>
            <w:r>
              <w:rPr>
                <w:rFonts w:hint="eastAsia" w:cs="Times New Roman"/>
                <w:bCs/>
                <w:color w:val="000000" w:themeColor="text1"/>
                <w:kern w:val="0"/>
                <w:sz w:val="24"/>
                <w:szCs w:val="24"/>
                <w:lang w:val="en-US" w:eastAsia="zh-CN" w:bidi="ar"/>
                <w14:textFill>
                  <w14:solidFill>
                    <w14:schemeClr w14:val="tx1"/>
                  </w14:solidFill>
                </w14:textFill>
              </w:rPr>
              <w:t>86</w:t>
            </w:r>
            <w:r>
              <w:rPr>
                <w:rFonts w:hint="default" w:ascii="Times New Roman" w:hAnsi="Times New Roman" w:eastAsia="宋体" w:cs="Times New Roman"/>
                <w:bCs/>
                <w:color w:val="000000" w:themeColor="text1"/>
                <w:kern w:val="0"/>
                <w:sz w:val="24"/>
                <w:szCs w:val="24"/>
                <w:lang w:val="en-US" w:eastAsia="zh-CN" w:bidi="ar"/>
                <w14:textFill>
                  <w14:solidFill>
                    <w14:schemeClr w14:val="tx1"/>
                  </w14:solidFill>
                </w14:textFill>
              </w:rPr>
              <w:t>t/a</w:t>
            </w:r>
            <w:r>
              <w:rPr>
                <w:rFonts w:hint="eastAsia" w:cs="Times New Roman"/>
                <w:bCs/>
                <w:color w:val="000000" w:themeColor="text1"/>
                <w:kern w:val="0"/>
                <w:sz w:val="24"/>
                <w:szCs w:val="24"/>
                <w:lang w:val="en-US" w:eastAsia="zh-CN" w:bidi="ar"/>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因此，本项目总量控制指标如下：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CODcr≤0.</w:t>
            </w:r>
            <w:r>
              <w:rPr>
                <w:rFonts w:hint="eastAsia" w:cs="Times New Roman"/>
                <w:color w:val="000000" w:themeColor="text1"/>
                <w:kern w:val="0"/>
                <w:sz w:val="24"/>
                <w:szCs w:val="24"/>
                <w:lang w:val="en-US" w:eastAsia="zh-CN" w:bidi="ar"/>
                <w14:textFill>
                  <w14:solidFill>
                    <w14:schemeClr w14:val="tx1"/>
                  </w14:solidFill>
                </w14:textFill>
              </w:rPr>
              <w:t>861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-N≤0.0</w:t>
            </w:r>
            <w:r>
              <w:rPr>
                <w:rFonts w:hint="eastAsia" w:cs="Times New Roman"/>
                <w:color w:val="000000" w:themeColor="text1"/>
                <w:kern w:val="0"/>
                <w:sz w:val="24"/>
                <w:szCs w:val="24"/>
                <w:lang w:val="en-US" w:eastAsia="zh-CN" w:bidi="ar"/>
                <w14:textFill>
                  <w14:solidFill>
                    <w14:schemeClr w14:val="tx1"/>
                  </w14:solidFill>
                </w14:textFill>
              </w:rPr>
              <w:t>86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根据上述计算可知，本项目需申请废水总量控制指标为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CODcr </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eastAsia" w:cs="Times New Roman"/>
                <w:color w:val="000000" w:themeColor="text1"/>
                <w:kern w:val="0"/>
                <w:sz w:val="24"/>
                <w:szCs w:val="24"/>
                <w:lang w:val="en-US" w:eastAsia="zh-CN" w:bidi="ar"/>
                <w14:textFill>
                  <w14:solidFill>
                    <w14:schemeClr w14:val="tx1"/>
                  </w14:solidFill>
                </w14:textFill>
              </w:rPr>
              <w:t>861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w:t>
            </w:r>
            <w:r>
              <w:rPr>
                <w:rFonts w:hint="eastAsia" w:cs="Times New Roman"/>
                <w:color w:val="000000" w:themeColor="text1"/>
                <w:kern w:val="0"/>
                <w:sz w:val="24"/>
                <w:szCs w:val="24"/>
                <w:lang w:val="en-US" w:eastAsia="zh-CN" w:bidi="ar"/>
                <w14:textFill>
                  <w14:solidFill>
                    <w14:schemeClr w14:val="tx1"/>
                  </w14:solidFill>
                </w14:textFill>
              </w:rPr>
              <w:t>86t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pStyle w:val="11"/>
              <w:keepNext w:val="0"/>
              <w:keepLines w:val="0"/>
              <w:widowControl w:val="0"/>
              <w:suppressLineNumbers w:val="0"/>
              <w:spacing w:before="0" w:beforeAutospacing="0" w:after="0" w:afterAutospacing="0" w:line="360" w:lineRule="exact"/>
              <w:ind w:right="0"/>
              <w:jc w:val="both"/>
              <w:rPr>
                <w:rFonts w:hint="eastAsia" w:ascii="宋体" w:hAnsi="宋体" w:eastAsia="宋体" w:cs="Times New Roman"/>
                <w:bCs/>
                <w:color w:val="000000" w:themeColor="text1"/>
                <w:kern w:val="2"/>
                <w:sz w:val="24"/>
                <w:szCs w:val="24"/>
                <w14:textFill>
                  <w14:solidFill>
                    <w14:schemeClr w14:val="tx1"/>
                  </w14:solidFill>
                </w14:textFill>
              </w:rPr>
            </w:pPr>
          </w:p>
          <w:p>
            <w:pPr>
              <w:pStyle w:val="11"/>
              <w:keepNext w:val="0"/>
              <w:keepLines w:val="0"/>
              <w:widowControl w:val="0"/>
              <w:suppressLineNumbers w:val="0"/>
              <w:spacing w:before="0" w:beforeAutospacing="0" w:after="0" w:afterAutospacing="0" w:line="360" w:lineRule="exact"/>
              <w:ind w:right="0"/>
              <w:jc w:val="both"/>
              <w:rPr>
                <w:rFonts w:hint="eastAsia" w:ascii="宋体" w:hAnsi="宋体" w:eastAsia="宋体" w:cs="Times New Roman"/>
                <w:bCs/>
                <w:color w:val="000000" w:themeColor="text1"/>
                <w:kern w:val="2"/>
                <w:sz w:val="24"/>
                <w:szCs w:val="24"/>
                <w14:textFill>
                  <w14:solidFill>
                    <w14:schemeClr w14:val="tx1"/>
                  </w14:solidFill>
                </w14:textFill>
              </w:rPr>
            </w:pPr>
          </w:p>
        </w:tc>
      </w:tr>
    </w:tbl>
    <w:p>
      <w:pPr>
        <w:pStyle w:val="11"/>
        <w:keepNext w:val="0"/>
        <w:keepLines w:val="0"/>
        <w:widowControl/>
        <w:suppressLineNumbers w:val="0"/>
        <w:spacing w:before="0" w:beforeAutospacing="1" w:after="0" w:afterAutospacing="1"/>
        <w:ind w:left="0" w:right="0"/>
        <w:jc w:val="center"/>
        <w:outlineLvl w:val="0"/>
        <w:rPr>
          <w:rFonts w:hint="default" w:ascii="Times New Roman" w:hAnsi="Times New Roman" w:eastAsia="黑体" w:cs="Times New Roman"/>
          <w:color w:val="000000"/>
          <w:kern w:val="0"/>
          <w:sz w:val="30"/>
          <w:szCs w:val="30"/>
        </w:rPr>
      </w:pPr>
      <w:r>
        <w:rPr>
          <w:rFonts w:hint="default" w:ascii="Times New Roman" w:hAnsi="Times New Roman" w:eastAsia="黑体" w:cs="Times New Roman"/>
          <w:color w:val="000000"/>
          <w:kern w:val="0"/>
          <w:sz w:val="36"/>
          <w:szCs w:val="36"/>
          <w:lang w:val="en-US" w:eastAsia="zh-CN" w:bidi="ar"/>
        </w:rPr>
        <w:br w:type="page"/>
      </w:r>
      <w:r>
        <w:rPr>
          <w:rFonts w:hint="eastAsia" w:ascii="黑体" w:hAnsi="宋体" w:eastAsia="黑体" w:cs="黑体"/>
          <w:color w:val="000000"/>
          <w:kern w:val="0"/>
          <w:sz w:val="30"/>
          <w:szCs w:val="30"/>
          <w:lang w:val="en-US" w:eastAsia="zh-CN" w:bidi="ar"/>
        </w:rPr>
        <w:t>四、主要环境影响和保护措施</w:t>
      </w:r>
    </w:p>
    <w:tbl>
      <w:tblPr>
        <w:tblStyle w:val="13"/>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92"/>
        <w:gridCol w:w="93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7" w:hRule="atLeast"/>
          <w:jc w:val="center"/>
        </w:trPr>
        <w:tc>
          <w:tcPr>
            <w:tcW w:w="746"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pPr>
              <w:pStyle w:val="11"/>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施工</w:t>
            </w:r>
          </w:p>
          <w:p>
            <w:pPr>
              <w:pStyle w:val="11"/>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期环</w:t>
            </w:r>
          </w:p>
          <w:p>
            <w:pPr>
              <w:pStyle w:val="11"/>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境保</w:t>
            </w:r>
          </w:p>
          <w:p>
            <w:pPr>
              <w:pStyle w:val="11"/>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护措</w:t>
            </w:r>
          </w:p>
          <w:p>
            <w:pPr>
              <w:pStyle w:val="11"/>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kern w:val="2"/>
                <w:sz w:val="21"/>
                <w:szCs w:val="21"/>
              </w:rPr>
            </w:pPr>
            <w:r>
              <w:rPr>
                <w:rFonts w:hint="eastAsia" w:ascii="宋体" w:hAnsi="宋体" w:eastAsia="宋体" w:cs="宋体"/>
                <w:color w:val="000000"/>
                <w:kern w:val="2"/>
                <w:sz w:val="21"/>
                <w:szCs w:val="21"/>
                <w:lang w:val="en-US" w:eastAsia="zh-CN" w:bidi="ar"/>
              </w:rPr>
              <w:t>施</w:t>
            </w:r>
          </w:p>
        </w:tc>
        <w:tc>
          <w:tcPr>
            <w:tcW w:w="9167"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lang w:val="en-US" w:eastAsia="zh-CN" w:bidi="ar"/>
              </w:rPr>
              <w:t xml:space="preserve">4.1 </w:t>
            </w:r>
            <w:r>
              <w:rPr>
                <w:rFonts w:hint="eastAsia" w:ascii="宋体" w:hAnsi="宋体" w:eastAsia="宋体" w:cs="宋体"/>
                <w:b/>
                <w:bCs/>
                <w:color w:val="000000"/>
                <w:kern w:val="2"/>
                <w:sz w:val="24"/>
                <w:szCs w:val="24"/>
                <w:lang w:val="en-US" w:eastAsia="zh-CN" w:bidi="ar"/>
              </w:rPr>
              <w:t>施工期环境保护措施</w:t>
            </w:r>
          </w:p>
          <w:p>
            <w:pPr>
              <w:keepNext w:val="0"/>
              <w:keepLines w:val="0"/>
              <w:widowControl w:val="0"/>
              <w:numPr>
                <w:ilvl w:val="0"/>
                <w:numId w:val="5"/>
              </w:numPr>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大气环境防治措施</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施工扬尘防治应按照的相关规定，向当地环境部门提供施工扬尘防治实施方案并提请排污申报。工程建设单位应制定施工扬尘污染防治方案，根据施工工序编制施工期内扬尘污染防治任务书，实施扬尘防治全过程管理，责任到每个施工工序。施工单位应根据《建设工程施工现场管理规定》的规定设置现场平面布置图、工程概况牌、安全生产牌、消防保卫牌、文明施工牌、环境保护牌、管理人员名单及监督电话牌等。</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）工程施工时，边界应设置高度</w:t>
            </w:r>
            <w:r>
              <w:rPr>
                <w:rFonts w:hint="default" w:ascii="Times New Roman" w:hAnsi="Times New Roman" w:eastAsia="宋体" w:cs="Times New Roman"/>
                <w:color w:val="000000"/>
                <w:kern w:val="0"/>
                <w:sz w:val="24"/>
                <w:szCs w:val="24"/>
                <w:lang w:val="en-US" w:eastAsia="zh-CN" w:bidi="ar"/>
              </w:rPr>
              <w:t>2.5m</w:t>
            </w:r>
            <w:r>
              <w:rPr>
                <w:rFonts w:hint="eastAsia" w:ascii="宋体" w:hAnsi="宋体" w:eastAsia="宋体" w:cs="宋体"/>
                <w:color w:val="000000"/>
                <w:kern w:val="0"/>
                <w:sz w:val="24"/>
                <w:szCs w:val="24"/>
                <w:lang w:val="en-US" w:eastAsia="zh-CN" w:bidi="ar"/>
              </w:rPr>
              <w:t>以上的围挡，围挡底端应设置防溢座，围挡之间以及围挡与防溢座之间无缝隙。</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土方工程防尘措施：土方工程包括土方开挖、运输和填筑等施工过程，有时还需进行排水、降水、或土壁支撑等准备工作。遇到干燥、易起尘的土方工程作业时，应辅以洒水抑尘，尽量缩短起尘操作时间。遇到四级或四级以上大风天气，应停止土方作业，同时作业处覆以防尘网。</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建筑材料和建筑垃圾的防尘管理措施：施工过程中使用水泥、石灰、砂石、涂料、铺装材料等易产生扬尘的建筑材料，应设专用堆放场地，并采取防尘布遮盖等措施。施工工程中产生的弃土、弃料及其它建筑垃圾，应及时清运。</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）施工工地道路积尘清洁措施：可采用吸尘或水冲洗的方法清洁施工工地道路积尘，不得在未实施洒水等抑尘措施情况下进行直接清扫。</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）施工工地内部裸地防尘措施：施工期间，对于工地内裸露地面，应覆盖防尘布或防尘网。</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进出工地的物料、渣土、垃圾运输车辆，应采用密闭车斗，并保证物料不遗撒外漏。若无密闭车斗，物料、垃圾、渣土的装载高度不得超过车辆槽帮上沿，车斗应用苫布遮盖严实。委托有资质的专业渣土运输公司进行物料、渣土、垃圾的运输，以减缓扬尘对沿线敏感点的影响。</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）施工工地道路防尘措施：施工期间，施工工地内及工地出口至铺装道路间的车行道路，应铺设钢板，并保持路面清洁，防止机动车扬尘。</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）施工车辆进出防尘措施：在工地门口设冲洗运输车辆轮胎的过水槽。</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采取如上防尘治理措施后，将降低施工扬尘量</w:t>
            </w:r>
            <w:r>
              <w:rPr>
                <w:rFonts w:hint="default" w:ascii="Times New Roman" w:hAnsi="Times New Roman" w:eastAsia="宋体" w:cs="Times New Roman"/>
                <w:color w:val="000000"/>
                <w:kern w:val="0"/>
                <w:sz w:val="24"/>
                <w:szCs w:val="24"/>
                <w:lang w:val="en-US" w:eastAsia="zh-CN" w:bidi="ar"/>
              </w:rPr>
              <w:t>70%</w:t>
            </w:r>
            <w:r>
              <w:rPr>
                <w:rFonts w:hint="eastAsia" w:ascii="宋体" w:hAnsi="宋体" w:eastAsia="宋体" w:cs="宋体"/>
                <w:color w:val="000000"/>
                <w:kern w:val="0"/>
                <w:sz w:val="24"/>
                <w:szCs w:val="24"/>
                <w:lang w:val="en-US" w:eastAsia="zh-CN" w:bidi="ar"/>
              </w:rPr>
              <w:t>，可有效减少对敏感点区域环境空气质量的影响。</w:t>
            </w:r>
          </w:p>
          <w:p>
            <w:pPr>
              <w:pStyle w:val="11"/>
              <w:keepNext w:val="0"/>
              <w:keepLines w:val="0"/>
              <w:widowControl w:val="0"/>
              <w:numPr>
                <w:ilvl w:val="0"/>
                <w:numId w:val="5"/>
              </w:numPr>
              <w:suppressLineNumbers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0"/>
                <w:sz w:val="24"/>
                <w:szCs w:val="24"/>
              </w:rPr>
            </w:pPr>
            <w:r>
              <w:rPr>
                <w:rFonts w:hint="eastAsia" w:ascii="宋体" w:hAnsi="宋体" w:eastAsia="宋体" w:cs="宋体"/>
                <w:b/>
                <w:bCs/>
                <w:color w:val="000000"/>
                <w:kern w:val="0"/>
                <w:sz w:val="24"/>
                <w:szCs w:val="24"/>
                <w:lang w:val="en-US" w:eastAsia="zh-CN" w:bidi="ar"/>
              </w:rPr>
              <w:t>水污染防治措施</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）施工单位在施工场地设置完善的配套排水系统、洗车槽等，施工运输车辆产生的施工废水经简易沉砂池处理后，上清液继续循环使用，不外排，沉淀池定期清掏。</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）施工生活污水经租用民房经化粪池预处理后清运肥田。</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）加强施工现场管理，施工场地周侧设置围挡，施工材料堆放备用临时遮挡的帆布，防止大雨冲刷而进入水体。</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）加强对施工人员的教育，贯彻文明施工的原则，严格按施工操作规范执行，避免和减少污染事故的发生。</w:t>
            </w:r>
          </w:p>
          <w:p>
            <w:pPr>
              <w:pStyle w:val="11"/>
              <w:keepNext w:val="0"/>
              <w:keepLines w:val="0"/>
              <w:widowControl w:val="0"/>
              <w:suppressLineNumbers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、噪声防治措施</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结合施工机械噪声强、阶段性、临时性、突发性和不固定性等特点，可采取以下措施：</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）降低声源的噪声强度</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基础施工阶段主要发声设备：铲车、吊车、振捣器等，在条件允许情况下，应考虑采用同类设备中低噪音设备，以液压工具代替气压工具施工，降低声源的噪声强度，同时，合理布局施工设备，设置临时隔声屏障，最大可能降低对敏感目标的影响。</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）采用局部吸声、隔声降噪技术</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对各施工环节中噪声较为突出又难以对声源进行降噪可能的设备装置，应采取临时围障措施，围障最好敷以吸声材料，对有固定基座的设备应作单独地基处理，以减少地面振动与结构噪声的传递，以此达到降噪效果。</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）对高噪声机械的使用时间进行合理规划，尽量使高噪声机械错时工作，避免产生大噪声。尽量压缩工区汽车数量和行车密度，禁止汽车鸣笛。</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）严格遵守宜春市对建筑施工的有关规定和《建筑施工场界环境噪声排放标准》（</w:t>
            </w:r>
            <w:r>
              <w:rPr>
                <w:rFonts w:hint="default" w:ascii="Times New Roman" w:hAnsi="Times New Roman" w:eastAsia="宋体" w:cs="Times New Roman"/>
                <w:color w:val="000000"/>
                <w:kern w:val="0"/>
                <w:sz w:val="24"/>
                <w:szCs w:val="24"/>
                <w:lang w:val="en-US" w:eastAsia="zh-CN" w:bidi="ar"/>
              </w:rPr>
              <w:t>GB12523-2011</w:t>
            </w:r>
            <w:r>
              <w:rPr>
                <w:rFonts w:hint="eastAsia" w:ascii="宋体" w:hAnsi="宋体" w:eastAsia="宋体" w:cs="宋体"/>
                <w:color w:val="000000"/>
                <w:kern w:val="0"/>
                <w:sz w:val="24"/>
                <w:szCs w:val="24"/>
                <w:lang w:val="en-US" w:eastAsia="zh-CN" w:bidi="ar"/>
              </w:rPr>
              <w:t>）中的有关要求，禁止夜间（</w:t>
            </w:r>
            <w:r>
              <w:rPr>
                <w:rFonts w:hint="default" w:ascii="Times New Roman" w:hAnsi="Times New Roman" w:eastAsia="宋体" w:cs="Times New Roman"/>
                <w:color w:val="000000"/>
                <w:kern w:val="0"/>
                <w:sz w:val="24"/>
                <w:szCs w:val="24"/>
                <w:lang w:val="en-US" w:eastAsia="zh-CN" w:bidi="ar"/>
              </w:rPr>
              <w:t>22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00~06</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00</w:t>
            </w:r>
            <w:r>
              <w:rPr>
                <w:rFonts w:hint="eastAsia" w:ascii="宋体" w:hAnsi="宋体" w:eastAsia="宋体" w:cs="宋体"/>
                <w:color w:val="000000"/>
                <w:kern w:val="0"/>
                <w:sz w:val="24"/>
                <w:szCs w:val="24"/>
                <w:lang w:val="en-US" w:eastAsia="zh-CN" w:bidi="ar"/>
              </w:rPr>
              <w:t>）进行产生噪声污染的建筑施工作业；若因工艺或特殊需要高噪声设备必须连续施工，施工单位应在施工前三日内报请当地环保部门批准，并在项目周边</w:t>
            </w:r>
            <w:r>
              <w:rPr>
                <w:rFonts w:hint="default" w:ascii="Times New Roman" w:hAnsi="Times New Roman" w:eastAsia="宋体" w:cs="Times New Roman"/>
                <w:color w:val="000000"/>
                <w:kern w:val="0"/>
                <w:sz w:val="24"/>
                <w:szCs w:val="24"/>
                <w:lang w:val="en-US" w:eastAsia="zh-CN" w:bidi="ar"/>
              </w:rPr>
              <w:t>200m</w:t>
            </w:r>
            <w:r>
              <w:rPr>
                <w:rFonts w:hint="eastAsia" w:ascii="宋体" w:hAnsi="宋体" w:eastAsia="宋体" w:cs="宋体"/>
                <w:color w:val="000000"/>
                <w:kern w:val="0"/>
                <w:sz w:val="24"/>
                <w:szCs w:val="24"/>
                <w:lang w:val="en-US" w:eastAsia="zh-CN" w:bidi="ar"/>
              </w:rPr>
              <w:t>范围内发布公告，以征得公众的理解和支持；中午</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00-14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00</w:t>
            </w:r>
            <w:r>
              <w:rPr>
                <w:rFonts w:hint="eastAsia" w:ascii="宋体" w:hAnsi="宋体" w:eastAsia="宋体" w:cs="宋体"/>
                <w:color w:val="000000"/>
                <w:kern w:val="0"/>
                <w:sz w:val="24"/>
                <w:szCs w:val="24"/>
                <w:lang w:val="en-US" w:eastAsia="zh-CN" w:bidi="ar"/>
              </w:rPr>
              <w:t>时间暂停使用高噪声机械施工，严禁夜间进行高噪声施工作业；合理安排施工时间和加强对一线操作人员的环境意识教育。</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经上述措施处理后，施工噪声对环境的影响可得到有效控制。施工期是短暂的，一旦施工活动结束，施工噪声影响也就随之结束。</w:t>
            </w:r>
          </w:p>
          <w:p>
            <w:pPr>
              <w:pStyle w:val="11"/>
              <w:keepNext w:val="0"/>
              <w:keepLines w:val="0"/>
              <w:widowControl w:val="0"/>
              <w:suppressLineNumbers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、固体废物防治措施</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）精心设计与组织整个项目施工，使弃土和建筑垃圾得到合理处置。</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）工程承包单位应对施工人员加强教育，不随意乱丢废弃物，保证工人生活环境卫生质量；施工人员产生的生活垃圾应集中收集，由环卫部门及时清运进行卫生填埋处理。</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）剥离表土，集中堆存，用于土地复垦或场地绿化。</w:t>
            </w:r>
          </w:p>
          <w:p>
            <w:pPr>
              <w:pStyle w:val="11"/>
              <w:keepNext w:val="0"/>
              <w:keepLines w:val="0"/>
              <w:widowControl w:val="0"/>
              <w:suppressLineNumbers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5</w:t>
            </w:r>
            <w:r>
              <w:rPr>
                <w:rFonts w:hint="eastAsia" w:ascii="宋体" w:hAnsi="宋体" w:eastAsia="宋体" w:cs="宋体"/>
                <w:b/>
                <w:bCs/>
                <w:color w:val="000000"/>
                <w:kern w:val="0"/>
                <w:sz w:val="24"/>
                <w:szCs w:val="24"/>
                <w:lang w:val="en-US" w:eastAsia="zh-CN" w:bidi="ar"/>
              </w:rPr>
              <w:t>、生态环境保护措施</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）土地利用格局变化分析</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项目拟建地为荒地，项目不新增用地，项目的建设只是局部改变现状，项目建设过程中占用的土地资源将不同程度被破坏、占压，但是不会导致土地利用格局的改变。</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）水土流失环境影响分析</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本项目施工带来的生态环境影响主要表现为对地表土壤的扰动、开挖的土石方及新出现的裸露地表遇降雨引起的水土流失，通过地表径流进入附近水体，对区域水生生态环境会产生一定影响。针对现存及未来的水土流失影响，建设方应及时采取工程措施减小影响。</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①业主应加强施工现场管理。</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②落实“三同时”制度，水土保持措施应与主体工程同步实施，才能达到有效防治水土流失的目的。</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③施工区各区域应及时采取水土保持措施防治水土流失。</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）对动植物影响 </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根据实地调查，项目场地周边以灌木、草丛等植被为主，动物则为青蛙、麻雀、山鹊等一些常见动物，无珍稀濒危野生动植物种及古树名木分布，通过植被绿化措施及时补偿后，区域生态环境可得到改善，对区域动植物生态环境产生影响小。</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）景观影响</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施工期景观影响主要表现为：一方面施工过程中土石方开挖和清理场地等活动会造成地表裸露和土堆凌乱，给原景观造成破坏影响；另一方面，施工中的机械、无序堆放的建筑材料和建筑垃圾会造成杂乱现象，有些还会持续到营运初期。若不及时清理或植被恢复，会破坏景观的连续、和谐，增加视觉上的杂乱、碎裂，在一定时段和一定范围内造成景观美感的进一步丧失，影响区域景观质量</w:t>
            </w:r>
            <w:r>
              <w:rPr>
                <w:rFonts w:hint="eastAsia" w:ascii="宋体" w:hAnsi="宋体" w:eastAsia="宋体" w:cs="宋体"/>
                <w:color w:val="000000"/>
                <w:kern w:val="2"/>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46"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运营</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期环</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境影</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响和</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保护</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措施</w:t>
            </w:r>
          </w:p>
        </w:tc>
        <w:tc>
          <w:tcPr>
            <w:tcW w:w="9167"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 xml:space="preserve">4.2 </w:t>
            </w:r>
            <w:r>
              <w:rPr>
                <w:rFonts w:hint="eastAsia" w:ascii="宋体" w:hAnsi="宋体" w:eastAsia="宋体" w:cs="宋体"/>
                <w:b/>
                <w:bCs/>
                <w:color w:val="000000"/>
                <w:kern w:val="0"/>
                <w:sz w:val="24"/>
                <w:szCs w:val="24"/>
                <w:lang w:val="en-US" w:eastAsia="zh-CN" w:bidi="ar"/>
              </w:rPr>
              <w:t>运营期大气环境影响</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、废气污染源分析及源强核算</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本项目产生的大气污染物主要为进出车辆机动车尾气、食堂油烟、备用发电机废气。</w:t>
            </w:r>
          </w:p>
          <w:p>
            <w:pPr>
              <w:keepNext w:val="0"/>
              <w:keepLines w:val="0"/>
              <w:widowControl/>
              <w:numPr>
                <w:ilvl w:val="0"/>
                <w:numId w:val="6"/>
              </w:numPr>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机动车尾气</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本项目设有地上机动车停车位</w:t>
            </w:r>
            <w:r>
              <w:rPr>
                <w:rFonts w:hint="default" w:ascii="Times New Roman" w:hAnsi="Times New Roman" w:eastAsia="宋体" w:cs="Times New Roman"/>
                <w:color w:val="000000"/>
                <w:kern w:val="2"/>
                <w:sz w:val="24"/>
                <w:szCs w:val="24"/>
                <w:lang w:val="en-US" w:eastAsia="zh-CN" w:bidi="ar"/>
              </w:rPr>
              <w:t>49</w:t>
            </w:r>
            <w:r>
              <w:rPr>
                <w:rFonts w:hint="eastAsia" w:ascii="宋体" w:hAnsi="宋体" w:eastAsia="宋体" w:cs="宋体"/>
                <w:color w:val="000000"/>
                <w:kern w:val="2"/>
                <w:sz w:val="24"/>
                <w:szCs w:val="24"/>
                <w:lang w:val="en-US" w:eastAsia="zh-CN" w:bidi="ar"/>
              </w:rPr>
              <w:t>个，区域内出入车辆基本为小型汽车，汽车废气中的主要污染因子有</w:t>
            </w:r>
            <w:r>
              <w:rPr>
                <w:rFonts w:hint="default" w:ascii="Times New Roman" w:hAnsi="Times New Roman" w:eastAsia="宋体" w:cs="Times New Roman"/>
                <w:color w:val="000000"/>
                <w:spacing w:val="-2"/>
                <w:kern w:val="2"/>
                <w:sz w:val="24"/>
                <w:szCs w:val="24"/>
                <w:lang w:val="en-US" w:eastAsia="zh-CN" w:bidi="ar"/>
              </w:rPr>
              <w:t>NO</w:t>
            </w:r>
            <w:r>
              <w:rPr>
                <w:rFonts w:hint="default" w:ascii="Times New Roman" w:hAnsi="Times New Roman" w:eastAsia="宋体" w:cs="Times New Roman"/>
                <w:color w:val="000000"/>
                <w:spacing w:val="-2"/>
                <w:kern w:val="2"/>
                <w:sz w:val="24"/>
                <w:szCs w:val="24"/>
                <w:vertAlign w:val="subscript"/>
                <w:lang w:val="en-US" w:eastAsia="zh-CN" w:bidi="ar"/>
              </w:rPr>
              <w:t>X</w:t>
            </w:r>
            <w:r>
              <w:rPr>
                <w:rFonts w:hint="eastAsia" w:ascii="宋体" w:hAnsi="宋体" w:eastAsia="宋体" w:cs="宋体"/>
                <w:color w:val="000000"/>
                <w:spacing w:val="-2"/>
                <w:kern w:val="2"/>
                <w:sz w:val="24"/>
                <w:szCs w:val="24"/>
                <w:lang w:val="en-US" w:eastAsia="zh-CN" w:bidi="ar"/>
              </w:rPr>
              <w:t>、</w:t>
            </w:r>
            <w:r>
              <w:rPr>
                <w:rFonts w:hint="default" w:ascii="Times New Roman" w:hAnsi="Times New Roman" w:eastAsia="宋体" w:cs="Times New Roman"/>
                <w:color w:val="000000"/>
                <w:spacing w:val="-2"/>
                <w:kern w:val="2"/>
                <w:sz w:val="24"/>
                <w:szCs w:val="24"/>
                <w:lang w:val="en-US" w:eastAsia="zh-CN" w:bidi="ar"/>
              </w:rPr>
              <w:t>CO</w:t>
            </w:r>
            <w:r>
              <w:rPr>
                <w:rFonts w:hint="eastAsia" w:ascii="宋体" w:hAnsi="宋体" w:eastAsia="宋体" w:cs="宋体"/>
                <w:color w:val="000000"/>
                <w:spacing w:val="-2"/>
                <w:kern w:val="2"/>
                <w:sz w:val="24"/>
                <w:szCs w:val="24"/>
                <w:lang w:val="en-US" w:eastAsia="zh-CN" w:bidi="ar"/>
              </w:rPr>
              <w:t>、</w:t>
            </w:r>
            <w:r>
              <w:rPr>
                <w:rFonts w:hint="default" w:ascii="Times New Roman" w:hAnsi="Times New Roman" w:eastAsia="宋体" w:cs="Times New Roman"/>
                <w:color w:val="000000"/>
                <w:spacing w:val="-2"/>
                <w:kern w:val="2"/>
                <w:sz w:val="24"/>
                <w:szCs w:val="24"/>
                <w:lang w:val="en-US" w:eastAsia="zh-CN" w:bidi="ar"/>
              </w:rPr>
              <w:t>HC</w:t>
            </w:r>
            <w:r>
              <w:rPr>
                <w:rFonts w:hint="eastAsia" w:ascii="宋体" w:hAnsi="宋体" w:eastAsia="宋体" w:cs="宋体"/>
                <w:color w:val="000000"/>
                <w:kern w:val="2"/>
                <w:sz w:val="24"/>
                <w:szCs w:val="24"/>
                <w:lang w:val="en-US" w:eastAsia="zh-CN" w:bidi="ar"/>
              </w:rPr>
              <w:t>等，根据汽车废气污染物排放特点，汽车在行驶过程中汽油燃烧较为充分，气态污染物外排量较少，为无组织排放且分散面积较大。本项目停车位距进出口的平均距离约为</w:t>
            </w:r>
            <w:r>
              <w:rPr>
                <w:rFonts w:hint="default" w:ascii="Times New Roman" w:hAnsi="Times New Roman" w:eastAsia="宋体" w:cs="Times New Roman"/>
                <w:color w:val="000000"/>
                <w:kern w:val="2"/>
                <w:sz w:val="24"/>
                <w:szCs w:val="24"/>
                <w:lang w:val="en-US" w:eastAsia="zh-CN" w:bidi="ar"/>
              </w:rPr>
              <w:t>150m</w:t>
            </w:r>
            <w:r>
              <w:rPr>
                <w:rFonts w:hint="eastAsia" w:ascii="宋体" w:hAnsi="宋体" w:eastAsia="宋体" w:cs="宋体"/>
                <w:color w:val="000000"/>
                <w:kern w:val="2"/>
                <w:sz w:val="24"/>
                <w:szCs w:val="24"/>
                <w:lang w:val="en-US" w:eastAsia="zh-CN" w:bidi="ar"/>
              </w:rPr>
              <w:t>，车辆每天平均进出</w:t>
            </w:r>
            <w:r>
              <w:rPr>
                <w:rFonts w:hint="default" w:ascii="Times New Roman" w:hAnsi="Times New Roman" w:eastAsia="宋体" w:cs="Times New Roman"/>
                <w:color w:val="000000"/>
                <w:kern w:val="2"/>
                <w:sz w:val="24"/>
                <w:szCs w:val="24"/>
                <w:lang w:val="en-US" w:eastAsia="zh-CN" w:bidi="ar"/>
              </w:rPr>
              <w:t>8</w:t>
            </w:r>
            <w:r>
              <w:rPr>
                <w:rFonts w:hint="eastAsia" w:ascii="宋体" w:hAnsi="宋体" w:eastAsia="宋体" w:cs="宋体"/>
                <w:color w:val="000000"/>
                <w:kern w:val="2"/>
                <w:sz w:val="24"/>
                <w:szCs w:val="24"/>
                <w:lang w:val="en-US" w:eastAsia="zh-CN" w:bidi="ar"/>
              </w:rPr>
              <w:t>次，详细分析如下：</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表</w:t>
            </w:r>
            <w:r>
              <w:rPr>
                <w:rFonts w:hint="default" w:ascii="Times New Roman" w:hAnsi="Times New Roman" w:eastAsia="宋体" w:cs="Times New Roman"/>
                <w:b/>
                <w:bCs w:val="0"/>
                <w:color w:val="000000"/>
                <w:kern w:val="2"/>
                <w:sz w:val="24"/>
                <w:szCs w:val="24"/>
                <w:lang w:val="en-US" w:eastAsia="zh-CN" w:bidi="ar"/>
              </w:rPr>
              <w:t xml:space="preserve">4-1 </w:t>
            </w:r>
            <w:r>
              <w:rPr>
                <w:rFonts w:hint="eastAsia" w:ascii="宋体" w:hAnsi="宋体" w:eastAsia="宋体" w:cs="宋体"/>
                <w:b/>
                <w:bCs w:val="0"/>
                <w:color w:val="000000"/>
                <w:kern w:val="2"/>
                <w:sz w:val="24"/>
                <w:szCs w:val="24"/>
                <w:lang w:val="en-US" w:eastAsia="zh-CN" w:bidi="ar"/>
              </w:rPr>
              <w:t>单车汽车尾气排放因子参数</w:t>
            </w:r>
            <w:r>
              <w:rPr>
                <w:rFonts w:hint="default" w:ascii="Times New Roman" w:hAnsi="Times New Roman" w:eastAsia="宋体" w:cs="Times New Roman"/>
                <w:b/>
                <w:bCs w:val="0"/>
                <w:color w:val="000000"/>
                <w:kern w:val="2"/>
                <w:sz w:val="24"/>
                <w:szCs w:val="24"/>
                <w:lang w:val="en-US" w:eastAsia="zh-CN" w:bidi="ar"/>
              </w:rPr>
              <w:t xml:space="preserve">  </w:t>
            </w:r>
            <w:r>
              <w:rPr>
                <w:rFonts w:hint="eastAsia" w:ascii="宋体" w:hAnsi="宋体" w:eastAsia="宋体" w:cs="宋体"/>
                <w:b/>
                <w:bCs w:val="0"/>
                <w:color w:val="000000"/>
                <w:kern w:val="2"/>
                <w:sz w:val="24"/>
                <w:szCs w:val="24"/>
                <w:lang w:val="en-US" w:eastAsia="zh-CN" w:bidi="ar"/>
              </w:rPr>
              <w:t>单位：</w:t>
            </w:r>
            <w:r>
              <w:rPr>
                <w:rFonts w:hint="default" w:ascii="Times New Roman" w:hAnsi="Times New Roman" w:eastAsia="宋体" w:cs="Times New Roman"/>
                <w:b/>
                <w:bCs w:val="0"/>
                <w:color w:val="000000"/>
                <w:kern w:val="2"/>
                <w:sz w:val="24"/>
                <w:szCs w:val="24"/>
                <w:lang w:val="en-US" w:eastAsia="zh-CN" w:bidi="ar"/>
              </w:rPr>
              <w:t>mg/m·</w:t>
            </w:r>
            <w:r>
              <w:rPr>
                <w:rFonts w:hint="eastAsia" w:ascii="宋体" w:hAnsi="宋体" w:eastAsia="宋体" w:cs="宋体"/>
                <w:b/>
                <w:bCs w:val="0"/>
                <w:color w:val="000000"/>
                <w:kern w:val="2"/>
                <w:sz w:val="24"/>
                <w:szCs w:val="24"/>
                <w:lang w:val="en-US" w:eastAsia="zh-CN" w:bidi="ar"/>
              </w:rPr>
              <w:t>辆</w:t>
            </w:r>
          </w:p>
          <w:tbl>
            <w:tblPr>
              <w:tblStyle w:val="13"/>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00"/>
              <w:gridCol w:w="1850"/>
              <w:gridCol w:w="1907"/>
              <w:gridCol w:w="1976"/>
              <w:gridCol w:w="1468"/>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044" w:type="pct"/>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5" w:leftChars="-12" w:right="-105" w:rightChars="-50" w:hanging="30" w:hangingChars="14"/>
                    <w:jc w:val="center"/>
                    <w:rPr>
                      <w:rFonts w:hint="default" w:ascii="Times New Roman" w:hAnsi="Times New Roman" w:eastAsia="宋体" w:cs="Times New Roman"/>
                      <w:b/>
                      <w:bCs/>
                      <w:color w:val="000000"/>
                      <w:kern w:val="18"/>
                      <w:sz w:val="21"/>
                      <w:szCs w:val="21"/>
                    </w:rPr>
                  </w:pPr>
                  <w:r>
                    <w:rPr>
                      <w:rFonts w:hint="eastAsia" w:ascii="宋体" w:hAnsi="宋体" w:eastAsia="宋体" w:cs="宋体"/>
                      <w:b/>
                      <w:bCs/>
                      <w:color w:val="000000"/>
                      <w:kern w:val="18"/>
                      <w:sz w:val="21"/>
                      <w:szCs w:val="21"/>
                      <w:lang w:val="en-US" w:eastAsia="zh-CN" w:bidi="ar"/>
                    </w:rPr>
                    <w:t>车型</w:t>
                  </w:r>
                </w:p>
              </w:tc>
              <w:tc>
                <w:tcPr>
                  <w:tcW w:w="1016"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5" w:leftChars="-12" w:right="-105" w:rightChars="-50" w:hanging="30" w:hangingChars="14"/>
                    <w:jc w:val="center"/>
                    <w:rPr>
                      <w:rFonts w:hint="default" w:ascii="Times New Roman" w:hAnsi="Times New Roman" w:eastAsia="宋体" w:cs="Times New Roman"/>
                      <w:b/>
                      <w:bCs/>
                      <w:color w:val="000000"/>
                      <w:kern w:val="18"/>
                      <w:sz w:val="21"/>
                      <w:szCs w:val="21"/>
                    </w:rPr>
                  </w:pPr>
                  <w:r>
                    <w:rPr>
                      <w:rFonts w:hint="default" w:ascii="Times New Roman" w:hAnsi="Times New Roman" w:eastAsia="宋体" w:cs="Times New Roman"/>
                      <w:b/>
                      <w:bCs/>
                      <w:color w:val="000000"/>
                      <w:kern w:val="18"/>
                      <w:sz w:val="21"/>
                      <w:szCs w:val="21"/>
                      <w:lang w:val="en-US" w:eastAsia="zh-CN" w:bidi="ar"/>
                    </w:rPr>
                    <w:t>CO</w:t>
                  </w:r>
                </w:p>
              </w:tc>
              <w:tc>
                <w:tcPr>
                  <w:tcW w:w="1047"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5" w:leftChars="-12" w:right="-105" w:rightChars="-50" w:hanging="30" w:hangingChars="14"/>
                    <w:jc w:val="center"/>
                    <w:rPr>
                      <w:rFonts w:hint="default" w:ascii="Times New Roman" w:hAnsi="Times New Roman" w:eastAsia="宋体" w:cs="Times New Roman"/>
                      <w:b/>
                      <w:bCs/>
                      <w:color w:val="000000"/>
                      <w:kern w:val="18"/>
                      <w:sz w:val="21"/>
                      <w:szCs w:val="21"/>
                    </w:rPr>
                  </w:pPr>
                  <w:r>
                    <w:rPr>
                      <w:rFonts w:hint="default" w:ascii="Times New Roman" w:hAnsi="Times New Roman" w:eastAsia="宋体" w:cs="Times New Roman"/>
                      <w:b/>
                      <w:bCs/>
                      <w:color w:val="000000"/>
                      <w:kern w:val="18"/>
                      <w:sz w:val="21"/>
                      <w:szCs w:val="21"/>
                      <w:lang w:val="en-US" w:eastAsia="zh-CN" w:bidi="ar"/>
                    </w:rPr>
                    <w:t>NOx</w:t>
                  </w:r>
                </w:p>
              </w:tc>
              <w:tc>
                <w:tcPr>
                  <w:tcW w:w="1085"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5" w:leftChars="-12" w:right="-105" w:rightChars="-50" w:hanging="30" w:hangingChars="14"/>
                    <w:jc w:val="center"/>
                    <w:rPr>
                      <w:rFonts w:hint="default" w:ascii="Times New Roman" w:hAnsi="Times New Roman" w:eastAsia="宋体" w:cs="Times New Roman"/>
                      <w:b/>
                      <w:bCs/>
                      <w:color w:val="000000"/>
                      <w:kern w:val="18"/>
                      <w:sz w:val="21"/>
                      <w:szCs w:val="21"/>
                    </w:rPr>
                  </w:pPr>
                  <w:r>
                    <w:rPr>
                      <w:rFonts w:hint="default" w:ascii="Times New Roman" w:hAnsi="Times New Roman" w:eastAsia="宋体" w:cs="Times New Roman"/>
                      <w:b/>
                      <w:bCs/>
                      <w:color w:val="000000"/>
                      <w:kern w:val="18"/>
                      <w:sz w:val="21"/>
                      <w:szCs w:val="21"/>
                      <w:lang w:val="en-US" w:eastAsia="zh-CN" w:bidi="ar"/>
                    </w:rPr>
                    <w:t>HC</w:t>
                  </w:r>
                </w:p>
              </w:tc>
              <w:tc>
                <w:tcPr>
                  <w:tcW w:w="806" w:type="pct"/>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5" w:leftChars="-12" w:right="-105" w:rightChars="-50" w:hanging="30" w:hangingChars="14"/>
                    <w:jc w:val="center"/>
                    <w:rPr>
                      <w:rFonts w:hint="default" w:ascii="Times New Roman" w:hAnsi="Times New Roman" w:eastAsia="宋体" w:cs="Times New Roman"/>
                      <w:b/>
                      <w:bCs/>
                      <w:color w:val="000000"/>
                      <w:kern w:val="18"/>
                      <w:sz w:val="21"/>
                      <w:szCs w:val="21"/>
                    </w:rPr>
                  </w:pPr>
                  <w:r>
                    <w:rPr>
                      <w:rFonts w:hint="eastAsia" w:ascii="宋体" w:hAnsi="宋体" w:eastAsia="宋体" w:cs="宋体"/>
                      <w:b/>
                      <w:bCs/>
                      <w:color w:val="000000"/>
                      <w:kern w:val="18"/>
                      <w:sz w:val="21"/>
                      <w:szCs w:val="21"/>
                      <w:lang w:val="en-US" w:eastAsia="zh-CN" w:bidi="ar"/>
                    </w:rPr>
                    <w:t>备注</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eastAsia" w:ascii="宋体" w:hAnsi="宋体" w:eastAsia="宋体" w:cs="宋体"/>
                      <w:color w:val="000000"/>
                      <w:kern w:val="18"/>
                      <w:sz w:val="21"/>
                      <w:szCs w:val="21"/>
                      <w:lang w:val="en-US" w:eastAsia="zh-CN" w:bidi="ar"/>
                    </w:rPr>
                    <w:t>小型车</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2.3</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0.15</w:t>
                  </w:r>
                </w:p>
              </w:tc>
              <w:tc>
                <w:tcPr>
                  <w:tcW w:w="10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0.20</w:t>
                  </w:r>
                </w:p>
              </w:tc>
              <w:tc>
                <w:tcPr>
                  <w:tcW w:w="806" w:type="pct"/>
                  <w:vMerge w:val="restar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Ⅲ</w:t>
                  </w:r>
                  <w:r>
                    <w:rPr>
                      <w:rFonts w:hint="eastAsia" w:ascii="宋体" w:hAnsi="宋体" w:eastAsia="宋体" w:cs="宋体"/>
                      <w:color w:val="000000"/>
                      <w:kern w:val="18"/>
                      <w:sz w:val="21"/>
                      <w:szCs w:val="21"/>
                      <w:lang w:val="en-US" w:eastAsia="zh-CN" w:bidi="ar"/>
                    </w:rPr>
                    <w:t>阶段</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eastAsia" w:ascii="宋体" w:hAnsi="宋体" w:eastAsia="宋体" w:cs="宋体"/>
                      <w:color w:val="000000"/>
                      <w:kern w:val="18"/>
                      <w:sz w:val="21"/>
                      <w:szCs w:val="21"/>
                      <w:lang w:val="en-US" w:eastAsia="zh-CN" w:bidi="ar"/>
                    </w:rPr>
                    <w:t>中型车</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4.17</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0.18</w:t>
                  </w:r>
                </w:p>
              </w:tc>
              <w:tc>
                <w:tcPr>
                  <w:tcW w:w="10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0.25</w:t>
                  </w:r>
                </w:p>
              </w:tc>
              <w:tc>
                <w:tcPr>
                  <w:tcW w:w="806" w:type="pct"/>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4" w:type="pct"/>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eastAsia" w:ascii="宋体" w:hAnsi="宋体" w:eastAsia="宋体" w:cs="宋体"/>
                      <w:color w:val="000000"/>
                      <w:kern w:val="18"/>
                      <w:sz w:val="21"/>
                      <w:szCs w:val="21"/>
                      <w:lang w:val="en-US" w:eastAsia="zh-CN" w:bidi="ar"/>
                    </w:rPr>
                    <w:t>大型车</w:t>
                  </w:r>
                </w:p>
              </w:tc>
              <w:tc>
                <w:tcPr>
                  <w:tcW w:w="1016"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2.1</w:t>
                  </w:r>
                </w:p>
              </w:tc>
              <w:tc>
                <w:tcPr>
                  <w:tcW w:w="1047"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5.0</w:t>
                  </w:r>
                </w:p>
              </w:tc>
              <w:tc>
                <w:tcPr>
                  <w:tcW w:w="1085"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0.66</w:t>
                  </w:r>
                </w:p>
              </w:tc>
              <w:tc>
                <w:tcPr>
                  <w:tcW w:w="806" w:type="pct"/>
                  <w:vMerge w:val="continue"/>
                  <w:tcBorders>
                    <w:top w:val="single" w:color="auto" w:sz="4"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bl>
          <w:p>
            <w:pPr>
              <w:pStyle w:val="22"/>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rPr>
              <w:t>本项目进出车辆项目主要为小型车，因此根据以上资料计算出机动车尾气排放量见下表：</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表</w:t>
            </w:r>
            <w:r>
              <w:rPr>
                <w:rFonts w:hint="default" w:ascii="Times New Roman" w:hAnsi="Times New Roman" w:eastAsia="宋体" w:cs="Times New Roman"/>
                <w:b/>
                <w:bCs w:val="0"/>
                <w:color w:val="000000"/>
                <w:kern w:val="2"/>
                <w:sz w:val="24"/>
                <w:szCs w:val="24"/>
                <w:lang w:val="en-US" w:eastAsia="zh-CN" w:bidi="ar"/>
              </w:rPr>
              <w:t xml:space="preserve">4-2  </w:t>
            </w:r>
            <w:r>
              <w:rPr>
                <w:rFonts w:hint="eastAsia" w:ascii="宋体" w:hAnsi="宋体" w:eastAsia="宋体" w:cs="宋体"/>
                <w:b/>
                <w:bCs w:val="0"/>
                <w:color w:val="000000"/>
                <w:kern w:val="2"/>
                <w:sz w:val="24"/>
                <w:szCs w:val="24"/>
                <w:lang w:val="en-US" w:eastAsia="zh-CN" w:bidi="ar"/>
              </w:rPr>
              <w:t>项目汽车尾气各污染物排放量</w:t>
            </w:r>
          </w:p>
          <w:tbl>
            <w:tblPr>
              <w:tblStyle w:val="13"/>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699"/>
              <w:gridCol w:w="1659"/>
              <w:gridCol w:w="2184"/>
              <w:gridCol w:w="2559"/>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482" w:type="pct"/>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5" w:leftChars="-12" w:right="-105" w:rightChars="-50" w:hanging="30" w:hangingChars="14"/>
                    <w:jc w:val="center"/>
                    <w:rPr>
                      <w:rFonts w:hint="default" w:ascii="Times New Roman" w:hAnsi="Times New Roman" w:eastAsia="宋体" w:cs="Times New Roman"/>
                      <w:b/>
                      <w:bCs/>
                      <w:color w:val="000000"/>
                      <w:kern w:val="18"/>
                      <w:sz w:val="21"/>
                      <w:szCs w:val="21"/>
                    </w:rPr>
                  </w:pPr>
                  <w:r>
                    <w:rPr>
                      <w:rFonts w:hint="eastAsia" w:ascii="宋体" w:hAnsi="宋体" w:eastAsia="宋体" w:cs="宋体"/>
                      <w:b/>
                      <w:bCs/>
                      <w:color w:val="000000"/>
                      <w:kern w:val="18"/>
                      <w:sz w:val="21"/>
                      <w:szCs w:val="21"/>
                      <w:lang w:val="en-US" w:eastAsia="zh-CN" w:bidi="ar"/>
                    </w:rPr>
                    <w:t>污染物</w:t>
                  </w:r>
                </w:p>
              </w:tc>
              <w:tc>
                <w:tcPr>
                  <w:tcW w:w="911"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5" w:leftChars="-12" w:right="-105" w:rightChars="-50" w:hanging="30" w:hangingChars="14"/>
                    <w:jc w:val="center"/>
                    <w:rPr>
                      <w:rFonts w:hint="default" w:ascii="Times New Roman" w:hAnsi="Times New Roman" w:eastAsia="宋体" w:cs="Times New Roman"/>
                      <w:b/>
                      <w:bCs/>
                      <w:color w:val="000000"/>
                      <w:kern w:val="18"/>
                      <w:sz w:val="21"/>
                      <w:szCs w:val="21"/>
                    </w:rPr>
                  </w:pPr>
                  <w:r>
                    <w:rPr>
                      <w:rFonts w:hint="default" w:ascii="Times New Roman" w:hAnsi="Times New Roman" w:eastAsia="宋体" w:cs="Times New Roman"/>
                      <w:b/>
                      <w:bCs/>
                      <w:color w:val="000000"/>
                      <w:kern w:val="18"/>
                      <w:sz w:val="21"/>
                      <w:szCs w:val="21"/>
                      <w:lang w:val="en-US" w:eastAsia="zh-CN" w:bidi="ar"/>
                    </w:rPr>
                    <w:t>CO</w:t>
                  </w:r>
                </w:p>
              </w:tc>
              <w:tc>
                <w:tcPr>
                  <w:tcW w:w="1199"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5" w:leftChars="-12" w:right="-105" w:rightChars="-50" w:hanging="30" w:hangingChars="14"/>
                    <w:jc w:val="center"/>
                    <w:rPr>
                      <w:rFonts w:hint="default" w:ascii="Times New Roman" w:hAnsi="Times New Roman" w:eastAsia="宋体" w:cs="Times New Roman"/>
                      <w:b/>
                      <w:bCs/>
                      <w:color w:val="000000"/>
                      <w:kern w:val="18"/>
                      <w:sz w:val="21"/>
                      <w:szCs w:val="21"/>
                    </w:rPr>
                  </w:pPr>
                  <w:r>
                    <w:rPr>
                      <w:rFonts w:hint="default" w:ascii="Times New Roman" w:hAnsi="Times New Roman" w:eastAsia="宋体" w:cs="Times New Roman"/>
                      <w:b/>
                      <w:bCs/>
                      <w:color w:val="000000"/>
                      <w:kern w:val="18"/>
                      <w:sz w:val="21"/>
                      <w:szCs w:val="21"/>
                      <w:lang w:val="en-US" w:eastAsia="zh-CN" w:bidi="ar"/>
                    </w:rPr>
                    <w:t>NOx</w:t>
                  </w:r>
                </w:p>
              </w:tc>
              <w:tc>
                <w:tcPr>
                  <w:tcW w:w="1405" w:type="pct"/>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5" w:leftChars="-12" w:right="-105" w:rightChars="-50" w:hanging="30" w:hangingChars="14"/>
                    <w:jc w:val="center"/>
                    <w:rPr>
                      <w:rFonts w:hint="default" w:ascii="Times New Roman" w:hAnsi="Times New Roman" w:eastAsia="宋体" w:cs="Times New Roman"/>
                      <w:b/>
                      <w:bCs/>
                      <w:color w:val="000000"/>
                      <w:kern w:val="18"/>
                      <w:sz w:val="21"/>
                      <w:szCs w:val="21"/>
                    </w:rPr>
                  </w:pPr>
                  <w:r>
                    <w:rPr>
                      <w:rFonts w:hint="default" w:ascii="Times New Roman" w:hAnsi="Times New Roman" w:eastAsia="宋体" w:cs="Times New Roman"/>
                      <w:b/>
                      <w:bCs/>
                      <w:color w:val="000000"/>
                      <w:kern w:val="18"/>
                      <w:sz w:val="21"/>
                      <w:szCs w:val="21"/>
                      <w:lang w:val="en-US" w:eastAsia="zh-CN" w:bidi="ar"/>
                    </w:rPr>
                    <w:t>HC</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2"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eastAsia" w:ascii="宋体" w:hAnsi="宋体" w:eastAsia="宋体" w:cs="宋体"/>
                      <w:color w:val="000000"/>
                      <w:kern w:val="18"/>
                      <w:sz w:val="21"/>
                      <w:szCs w:val="21"/>
                      <w:lang w:val="en-US" w:eastAsia="zh-CN" w:bidi="ar"/>
                    </w:rPr>
                    <w:t>排放系数（</w:t>
                  </w:r>
                  <w:r>
                    <w:rPr>
                      <w:rFonts w:hint="default" w:ascii="Times New Roman" w:hAnsi="Times New Roman" w:eastAsia="宋体" w:cs="Times New Roman"/>
                      <w:color w:val="000000"/>
                      <w:kern w:val="18"/>
                      <w:sz w:val="21"/>
                      <w:szCs w:val="21"/>
                      <w:lang w:val="en-US" w:eastAsia="zh-CN" w:bidi="ar"/>
                    </w:rPr>
                    <w:t>mg/m.</w:t>
                  </w:r>
                  <w:r>
                    <w:rPr>
                      <w:rFonts w:hint="eastAsia" w:ascii="宋体" w:hAnsi="宋体" w:eastAsia="宋体" w:cs="宋体"/>
                      <w:color w:val="000000"/>
                      <w:kern w:val="18"/>
                      <w:sz w:val="21"/>
                      <w:szCs w:val="21"/>
                      <w:lang w:val="en-US" w:eastAsia="zh-CN" w:bidi="ar"/>
                    </w:rPr>
                    <w:t>辆）</w:t>
                  </w:r>
                </w:p>
              </w:tc>
              <w:tc>
                <w:tcPr>
                  <w:tcW w:w="9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2.3</w:t>
                  </w:r>
                </w:p>
              </w:tc>
              <w:tc>
                <w:tcPr>
                  <w:tcW w:w="11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0.15</w:t>
                  </w:r>
                </w:p>
              </w:tc>
              <w:tc>
                <w:tcPr>
                  <w:tcW w:w="1405"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default" w:ascii="Times New Roman" w:hAnsi="Times New Roman" w:eastAsia="宋体" w:cs="Times New Roman"/>
                      <w:color w:val="000000"/>
                      <w:kern w:val="18"/>
                      <w:sz w:val="21"/>
                      <w:szCs w:val="21"/>
                      <w:lang w:val="en-US" w:eastAsia="zh-CN" w:bidi="ar"/>
                    </w:rPr>
                    <w:t>0.20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2"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eastAsia" w:ascii="宋体" w:hAnsi="宋体" w:eastAsia="宋体" w:cs="宋体"/>
                      <w:color w:val="000000"/>
                      <w:kern w:val="18"/>
                      <w:sz w:val="21"/>
                      <w:szCs w:val="21"/>
                      <w:lang w:val="en-US" w:eastAsia="zh-CN" w:bidi="ar"/>
                    </w:rPr>
                    <w:t>日排放量（</w:t>
                  </w:r>
                  <w:r>
                    <w:rPr>
                      <w:rFonts w:hint="default" w:ascii="Times New Roman" w:hAnsi="Times New Roman" w:eastAsia="宋体" w:cs="Times New Roman"/>
                      <w:color w:val="000000"/>
                      <w:kern w:val="18"/>
                      <w:sz w:val="21"/>
                      <w:szCs w:val="21"/>
                      <w:lang w:val="en-US" w:eastAsia="zh-CN" w:bidi="ar"/>
                    </w:rPr>
                    <w:t>kg/d</w:t>
                  </w:r>
                  <w:r>
                    <w:rPr>
                      <w:rFonts w:hint="eastAsia" w:ascii="宋体" w:hAnsi="宋体" w:eastAsia="宋体" w:cs="宋体"/>
                      <w:color w:val="000000"/>
                      <w:kern w:val="18"/>
                      <w:sz w:val="21"/>
                      <w:szCs w:val="21"/>
                      <w:lang w:val="en-US" w:eastAsia="zh-CN" w:bidi="ar"/>
                    </w:rPr>
                    <w:t>）</w:t>
                  </w:r>
                </w:p>
              </w:tc>
              <w:tc>
                <w:tcPr>
                  <w:tcW w:w="9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0.135</w:t>
                  </w:r>
                </w:p>
              </w:tc>
              <w:tc>
                <w:tcPr>
                  <w:tcW w:w="11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0.008</w:t>
                  </w:r>
                </w:p>
              </w:tc>
              <w:tc>
                <w:tcPr>
                  <w:tcW w:w="1405"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0.011</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2" w:type="pct"/>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4" w:leftChars="-12" w:right="-105" w:rightChars="-50" w:hanging="29" w:hangingChars="14"/>
                    <w:jc w:val="center"/>
                    <w:rPr>
                      <w:rFonts w:hint="default" w:ascii="Times New Roman" w:hAnsi="Times New Roman" w:eastAsia="宋体" w:cs="Times New Roman"/>
                      <w:color w:val="000000"/>
                      <w:kern w:val="18"/>
                      <w:sz w:val="21"/>
                      <w:szCs w:val="21"/>
                    </w:rPr>
                  </w:pPr>
                  <w:r>
                    <w:rPr>
                      <w:rFonts w:hint="eastAsia" w:ascii="宋体" w:hAnsi="宋体" w:eastAsia="宋体" w:cs="宋体"/>
                      <w:color w:val="000000"/>
                      <w:kern w:val="18"/>
                      <w:sz w:val="21"/>
                      <w:szCs w:val="21"/>
                      <w:lang w:val="en-US" w:eastAsia="zh-CN" w:bidi="ar"/>
                    </w:rPr>
                    <w:t>年排放量（</w:t>
                  </w:r>
                  <w:r>
                    <w:rPr>
                      <w:rFonts w:hint="default" w:ascii="Times New Roman" w:hAnsi="Times New Roman" w:eastAsia="宋体" w:cs="Times New Roman"/>
                      <w:color w:val="000000"/>
                      <w:kern w:val="18"/>
                      <w:sz w:val="21"/>
                      <w:szCs w:val="21"/>
                      <w:lang w:val="en-US" w:eastAsia="zh-CN" w:bidi="ar"/>
                    </w:rPr>
                    <w:t>kg/a</w:t>
                  </w:r>
                  <w:r>
                    <w:rPr>
                      <w:rFonts w:hint="eastAsia" w:ascii="宋体" w:hAnsi="宋体" w:eastAsia="宋体" w:cs="宋体"/>
                      <w:color w:val="000000"/>
                      <w:kern w:val="18"/>
                      <w:sz w:val="21"/>
                      <w:szCs w:val="21"/>
                      <w:lang w:val="en-US" w:eastAsia="zh-CN" w:bidi="ar"/>
                    </w:rPr>
                    <w:t>）</w:t>
                  </w:r>
                </w:p>
              </w:tc>
              <w:tc>
                <w:tcPr>
                  <w:tcW w:w="911"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49.27</w:t>
                  </w:r>
                </w:p>
              </w:tc>
              <w:tc>
                <w:tcPr>
                  <w:tcW w:w="1199"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2.92</w:t>
                  </w:r>
                </w:p>
              </w:tc>
              <w:tc>
                <w:tcPr>
                  <w:tcW w:w="1405" w:type="pct"/>
                  <w:tcBorders>
                    <w:top w:val="single" w:color="auto" w:sz="4" w:space="0"/>
                    <w:left w:val="single" w:color="auto" w:sz="4" w:space="0"/>
                    <w:bottom w:val="single" w:color="auto" w:sz="12"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4.015</w:t>
                  </w:r>
                </w:p>
              </w:tc>
            </w:tr>
          </w:tbl>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w:t>
            </w:r>
            <w:r>
              <w:rPr>
                <w:rFonts w:hint="eastAsia" w:ascii="宋体" w:hAnsi="宋体" w:eastAsia="宋体" w:cs="宋体"/>
                <w:color w:val="000000"/>
                <w:kern w:val="2"/>
                <w:sz w:val="24"/>
                <w:szCs w:val="24"/>
                <w:lang w:val="en-US" w:eastAsia="zh-CN" w:bidi="ar"/>
              </w:rPr>
              <w:t>）食堂油烟废气</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项目拟在康养大楼</w:t>
            </w:r>
            <w:r>
              <w:rPr>
                <w:rFonts w:hint="default" w:ascii="Times New Roman" w:hAnsi="Times New Roman"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楼设置食堂</w:t>
            </w:r>
            <w:r>
              <w:rPr>
                <w:rFonts w:hint="default" w:ascii="Times New Roman" w:hAnsi="Times New Roman"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间，食物在烹饪、加工过程中将挥发出油脂、有机质及热分解或裂解产物，从而产生油烟废气。就餐人数共计</w:t>
            </w:r>
            <w:r>
              <w:rPr>
                <w:rFonts w:hint="default" w:ascii="Times New Roman" w:hAnsi="Times New Roman" w:eastAsia="宋体" w:cs="Times New Roman"/>
                <w:color w:val="000000"/>
                <w:kern w:val="2"/>
                <w:sz w:val="24"/>
                <w:szCs w:val="24"/>
                <w:lang w:val="en-US" w:eastAsia="zh-CN" w:bidi="ar"/>
              </w:rPr>
              <w:t>150</w:t>
            </w:r>
            <w:r>
              <w:rPr>
                <w:rFonts w:hint="eastAsia" w:ascii="宋体" w:hAnsi="宋体" w:eastAsia="宋体" w:cs="宋体"/>
                <w:color w:val="000000"/>
                <w:kern w:val="2"/>
                <w:sz w:val="24"/>
                <w:szCs w:val="24"/>
                <w:lang w:val="en-US" w:eastAsia="zh-CN" w:bidi="ar"/>
              </w:rPr>
              <w:t>人次</w:t>
            </w:r>
            <w:r>
              <w:rPr>
                <w:rFonts w:hint="default" w:ascii="Times New Roman" w:hAnsi="Times New Roman" w:eastAsia="宋体" w:cs="Times New Roman"/>
                <w:color w:val="000000"/>
                <w:kern w:val="2"/>
                <w:sz w:val="24"/>
                <w:szCs w:val="24"/>
                <w:lang w:val="en-US" w:eastAsia="zh-CN" w:bidi="ar"/>
              </w:rPr>
              <w:t>/d</w:t>
            </w:r>
            <w:r>
              <w:rPr>
                <w:rFonts w:hint="eastAsia" w:ascii="宋体" w:hAnsi="宋体" w:eastAsia="宋体" w:cs="宋体"/>
                <w:color w:val="000000"/>
                <w:kern w:val="2"/>
                <w:sz w:val="24"/>
                <w:szCs w:val="24"/>
                <w:lang w:val="en-US" w:eastAsia="zh-CN" w:bidi="ar"/>
              </w:rPr>
              <w:t>，根据对城市居民用油情况的类比调查，目前居民人均食用油日用量约</w:t>
            </w:r>
            <w:r>
              <w:rPr>
                <w:rFonts w:hint="default" w:ascii="Times New Roman" w:hAnsi="Times New Roman" w:eastAsia="宋体" w:cs="Times New Roman"/>
                <w:color w:val="000000"/>
                <w:kern w:val="2"/>
                <w:sz w:val="24"/>
                <w:szCs w:val="24"/>
                <w:lang w:val="en-US" w:eastAsia="zh-CN" w:bidi="ar"/>
              </w:rPr>
              <w:t>30g/</w:t>
            </w:r>
            <w:r>
              <w:rPr>
                <w:rFonts w:hint="eastAsia" w:ascii="宋体" w:hAnsi="宋体" w:eastAsia="宋体" w:cs="宋体"/>
                <w:color w:val="000000"/>
                <w:kern w:val="2"/>
                <w:sz w:val="24"/>
                <w:szCs w:val="24"/>
                <w:lang w:val="en-US" w:eastAsia="zh-CN" w:bidi="ar"/>
              </w:rPr>
              <w:t>人</w:t>
            </w:r>
            <w:r>
              <w:rPr>
                <w:rFonts w:hint="default" w:ascii="Times New Roman" w:hAnsi="Times New Roman" w:eastAsia="宋体" w:cs="Times New Roman"/>
                <w:color w:val="000000"/>
                <w:kern w:val="2"/>
                <w:sz w:val="24"/>
                <w:szCs w:val="24"/>
                <w:lang w:val="en-US" w:eastAsia="zh-CN" w:bidi="ar"/>
              </w:rPr>
              <w:t>d</w:t>
            </w:r>
            <w:r>
              <w:rPr>
                <w:rFonts w:hint="eastAsia" w:ascii="宋体" w:hAnsi="宋体" w:eastAsia="宋体" w:cs="宋体"/>
                <w:color w:val="000000"/>
                <w:kern w:val="2"/>
                <w:sz w:val="24"/>
                <w:szCs w:val="24"/>
                <w:lang w:val="en-US" w:eastAsia="zh-CN" w:bidi="ar"/>
              </w:rPr>
              <w:t>，一般油烟挥发量占总耗油量的</w:t>
            </w:r>
            <w:r>
              <w:rPr>
                <w:rFonts w:hint="default" w:ascii="Times New Roman" w:hAnsi="Times New Roman" w:eastAsia="宋体" w:cs="Times New Roman"/>
                <w:color w:val="000000"/>
                <w:kern w:val="2"/>
                <w:sz w:val="24"/>
                <w:szCs w:val="24"/>
                <w:lang w:val="en-US" w:eastAsia="zh-CN" w:bidi="ar"/>
              </w:rPr>
              <w:t>2-4%</w:t>
            </w:r>
            <w:r>
              <w:rPr>
                <w:rFonts w:hint="eastAsia" w:ascii="宋体" w:hAnsi="宋体" w:eastAsia="宋体" w:cs="宋体"/>
                <w:color w:val="000000"/>
                <w:kern w:val="2"/>
                <w:sz w:val="24"/>
                <w:szCs w:val="24"/>
                <w:lang w:val="en-US" w:eastAsia="zh-CN" w:bidi="ar"/>
              </w:rPr>
              <w:t>，平均为</w:t>
            </w:r>
            <w:r>
              <w:rPr>
                <w:rFonts w:hint="default" w:ascii="Times New Roman" w:hAnsi="Times New Roman"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，则油烟产生量约为（</w:t>
            </w:r>
            <w:r>
              <w:rPr>
                <w:rFonts w:hint="default" w:ascii="Times New Roman" w:hAnsi="Times New Roman" w:eastAsia="宋体" w:cs="Times New Roman"/>
                <w:color w:val="000000"/>
                <w:kern w:val="2"/>
                <w:sz w:val="24"/>
                <w:szCs w:val="24"/>
                <w:lang w:val="en-US" w:eastAsia="zh-CN" w:bidi="ar"/>
              </w:rPr>
              <w:t>0.135kg/d</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0.049t/a</w:t>
            </w:r>
            <w:r>
              <w:rPr>
                <w:rFonts w:hint="eastAsia" w:ascii="宋体" w:hAnsi="宋体" w:eastAsia="宋体" w:cs="宋体"/>
                <w:color w:val="000000"/>
                <w:kern w:val="2"/>
                <w:sz w:val="24"/>
                <w:szCs w:val="24"/>
                <w:lang w:val="en-US" w:eastAsia="zh-CN" w:bidi="ar"/>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食堂拟设置</w:t>
            </w:r>
            <w:r>
              <w:rPr>
                <w:rFonts w:hint="default" w:ascii="Times New Roman" w:hAnsi="Times New Roman" w:eastAsia="宋体" w:cs="Times New Roman"/>
                <w:color w:val="000000"/>
                <w:kern w:val="2"/>
                <w:sz w:val="24"/>
                <w:szCs w:val="24"/>
                <w:lang w:val="en-US" w:eastAsia="zh-CN" w:bidi="ar"/>
              </w:rPr>
              <w:t>4</w:t>
            </w:r>
            <w:r>
              <w:rPr>
                <w:rFonts w:hint="eastAsia" w:ascii="宋体" w:hAnsi="宋体" w:eastAsia="宋体" w:cs="宋体"/>
                <w:color w:val="000000"/>
                <w:kern w:val="2"/>
                <w:sz w:val="24"/>
                <w:szCs w:val="24"/>
                <w:lang w:val="en-US" w:eastAsia="zh-CN" w:bidi="ar"/>
              </w:rPr>
              <w:t xml:space="preserve">个基准灶头（中型标准），单灶风量 </w:t>
            </w:r>
            <w:r>
              <w:rPr>
                <w:rFonts w:hint="default" w:ascii="Times New Roman" w:hAnsi="Times New Roman" w:eastAsia="宋体" w:cs="Times New Roman"/>
                <w:color w:val="000000"/>
                <w:kern w:val="2"/>
                <w:sz w:val="24"/>
                <w:szCs w:val="24"/>
                <w:lang w:val="en-US" w:eastAsia="zh-CN" w:bidi="ar"/>
              </w:rPr>
              <w:t>2000m</w:t>
            </w:r>
            <w:r>
              <w:rPr>
                <w:rFonts w:hint="default" w:ascii="Times New Roman" w:hAnsi="Times New Roman" w:eastAsia="宋体" w:cs="Times New Roman"/>
                <w:color w:val="000000"/>
                <w:kern w:val="2"/>
                <w:sz w:val="24"/>
                <w:szCs w:val="24"/>
                <w:vertAlign w:val="superscript"/>
                <w:lang w:val="en-US" w:eastAsia="zh-CN" w:bidi="ar"/>
              </w:rPr>
              <w:t>3</w:t>
            </w:r>
            <w:r>
              <w:rPr>
                <w:rFonts w:hint="default" w:ascii="Times New Roman" w:hAnsi="Times New Roman" w:eastAsia="宋体" w:cs="Times New Roman"/>
                <w:color w:val="000000"/>
                <w:kern w:val="2"/>
                <w:sz w:val="24"/>
                <w:szCs w:val="24"/>
                <w:lang w:val="en-US" w:eastAsia="zh-CN" w:bidi="ar"/>
              </w:rPr>
              <w:t>/h</w:t>
            </w:r>
            <w:r>
              <w:rPr>
                <w:rFonts w:hint="eastAsia" w:ascii="宋体" w:hAnsi="宋体" w:eastAsia="宋体" w:cs="宋体"/>
                <w:color w:val="000000"/>
                <w:kern w:val="2"/>
                <w:sz w:val="24"/>
                <w:szCs w:val="24"/>
                <w:lang w:val="en-US" w:eastAsia="zh-CN" w:bidi="ar"/>
              </w:rPr>
              <w:t xml:space="preserve">。按日均作业 </w:t>
            </w:r>
            <w:r>
              <w:rPr>
                <w:rFonts w:hint="default" w:ascii="Times New Roman" w:hAnsi="Times New Roman" w:eastAsia="宋体" w:cs="Times New Roman"/>
                <w:color w:val="000000"/>
                <w:kern w:val="2"/>
                <w:sz w:val="24"/>
                <w:szCs w:val="24"/>
                <w:lang w:val="en-US" w:eastAsia="zh-CN" w:bidi="ar"/>
              </w:rPr>
              <w:t xml:space="preserve">4 </w:t>
            </w:r>
            <w:r>
              <w:rPr>
                <w:rFonts w:hint="eastAsia" w:ascii="宋体" w:hAnsi="宋体" w:eastAsia="宋体" w:cs="宋体"/>
                <w:color w:val="000000"/>
                <w:kern w:val="2"/>
                <w:sz w:val="24"/>
                <w:szCs w:val="24"/>
                <w:lang w:val="en-US" w:eastAsia="zh-CN" w:bidi="ar"/>
              </w:rPr>
              <w:t>小时计，则排风量为</w:t>
            </w:r>
            <w:r>
              <w:rPr>
                <w:rFonts w:hint="default" w:ascii="Times New Roman" w:hAnsi="Times New Roman" w:eastAsia="宋体" w:cs="Times New Roman"/>
                <w:color w:val="000000"/>
                <w:kern w:val="2"/>
                <w:sz w:val="24"/>
                <w:szCs w:val="24"/>
                <w:lang w:val="en-US" w:eastAsia="zh-CN" w:bidi="ar"/>
              </w:rPr>
              <w:t>32000m</w:t>
            </w:r>
            <w:r>
              <w:rPr>
                <w:rFonts w:hint="default" w:ascii="Times New Roman" w:hAnsi="Times New Roman" w:eastAsia="宋体" w:cs="Times New Roman"/>
                <w:color w:val="000000"/>
                <w:kern w:val="2"/>
                <w:sz w:val="24"/>
                <w:szCs w:val="24"/>
                <w:vertAlign w:val="superscript"/>
                <w:lang w:val="en-US" w:eastAsia="zh-CN" w:bidi="ar"/>
              </w:rPr>
              <w:t>3</w:t>
            </w:r>
            <w:r>
              <w:rPr>
                <w:rFonts w:hint="default" w:ascii="Times New Roman" w:hAnsi="Times New Roman" w:eastAsia="宋体" w:cs="Times New Roman"/>
                <w:color w:val="000000"/>
                <w:kern w:val="2"/>
                <w:sz w:val="24"/>
                <w:szCs w:val="24"/>
                <w:lang w:val="en-US" w:eastAsia="zh-CN" w:bidi="ar"/>
              </w:rPr>
              <w:t>/d</w:t>
            </w:r>
            <w:r>
              <w:rPr>
                <w:rFonts w:hint="eastAsia" w:ascii="宋体" w:hAnsi="宋体" w:eastAsia="宋体" w:cs="宋体"/>
                <w:color w:val="000000"/>
                <w:kern w:val="2"/>
                <w:sz w:val="24"/>
                <w:szCs w:val="24"/>
                <w:lang w:val="en-US" w:eastAsia="zh-CN" w:bidi="ar"/>
              </w:rPr>
              <w:t>，</w:t>
            </w:r>
            <w:r>
              <w:rPr>
                <w:rFonts w:hint="eastAsia" w:ascii="宋体" w:hAnsi="宋体" w:eastAsia="宋体" w:cs="宋体"/>
                <w:kern w:val="2"/>
                <w:sz w:val="24"/>
                <w:szCs w:val="24"/>
                <w:lang w:val="en-US" w:eastAsia="zh-CN" w:bidi="ar"/>
              </w:rPr>
              <w:t>油烟产生浓度约</w:t>
            </w:r>
            <w:r>
              <w:rPr>
                <w:rFonts w:hint="default" w:ascii="Times New Roman" w:hAnsi="Times New Roman" w:eastAsia="宋体" w:cs="Times New Roman"/>
                <w:kern w:val="2"/>
                <w:sz w:val="24"/>
                <w:szCs w:val="24"/>
                <w:lang w:val="en-US" w:eastAsia="zh-CN" w:bidi="ar"/>
              </w:rPr>
              <w:t>1.055mg/m</w:t>
            </w:r>
            <w:r>
              <w:rPr>
                <w:rFonts w:hint="default" w:ascii="Times New Roman" w:hAnsi="Times New Roman" w:eastAsia="宋体" w:cs="Times New Roman"/>
                <w:kern w:val="2"/>
                <w:sz w:val="24"/>
                <w:szCs w:val="24"/>
                <w:vertAlign w:val="superscript"/>
                <w:lang w:val="en-US" w:eastAsia="zh-CN" w:bidi="ar"/>
              </w:rPr>
              <w:t>3</w:t>
            </w:r>
            <w:r>
              <w:rPr>
                <w:rFonts w:hint="eastAsia" w:ascii="宋体" w:hAnsi="宋体" w:eastAsia="宋体" w:cs="宋体"/>
                <w:color w:val="000000"/>
                <w:kern w:val="2"/>
                <w:sz w:val="24"/>
                <w:szCs w:val="24"/>
                <w:lang w:val="en-US" w:eastAsia="zh-CN" w:bidi="ar"/>
              </w:rPr>
              <w:t>，食堂废气采用油烟净化器处理，净化效率</w:t>
            </w:r>
            <w:r>
              <w:rPr>
                <w:rFonts w:hint="default" w:ascii="Times New Roman" w:hAnsi="Times New Roman" w:eastAsia="宋体" w:cs="Times New Roman"/>
                <w:color w:val="000000"/>
                <w:kern w:val="2"/>
                <w:sz w:val="24"/>
                <w:szCs w:val="24"/>
                <w:lang w:val="en-US" w:eastAsia="zh-CN" w:bidi="ar"/>
              </w:rPr>
              <w:t>85%</w:t>
            </w:r>
            <w:r>
              <w:rPr>
                <w:rFonts w:hint="eastAsia" w:ascii="宋体" w:hAnsi="宋体" w:eastAsia="宋体" w:cs="宋体"/>
                <w:color w:val="000000"/>
                <w:kern w:val="2"/>
                <w:sz w:val="24"/>
                <w:szCs w:val="24"/>
                <w:lang w:val="en-US" w:eastAsia="zh-CN" w:bidi="ar"/>
              </w:rPr>
              <w:t xml:space="preserve">计，则油烟排放浓度为 </w:t>
            </w:r>
            <w:r>
              <w:rPr>
                <w:rFonts w:hint="default" w:ascii="Times New Roman" w:hAnsi="Times New Roman" w:eastAsia="宋体" w:cs="Times New Roman"/>
                <w:color w:val="000000"/>
                <w:kern w:val="2"/>
                <w:sz w:val="24"/>
                <w:szCs w:val="24"/>
                <w:lang w:val="en-US" w:eastAsia="zh-CN" w:bidi="ar"/>
              </w:rPr>
              <w:t>0.158mg/m</w:t>
            </w:r>
            <w:r>
              <w:rPr>
                <w:rFonts w:hint="default" w:ascii="Times New Roman" w:hAnsi="Times New Roman" w:eastAsia="宋体" w:cs="Times New Roman"/>
                <w:color w:val="000000"/>
                <w:kern w:val="2"/>
                <w:sz w:val="24"/>
                <w:szCs w:val="24"/>
                <w:vertAlign w:val="superscript"/>
                <w:lang w:val="en-US" w:eastAsia="zh-CN" w:bidi="ar"/>
              </w:rPr>
              <w:t>3</w:t>
            </w:r>
            <w:r>
              <w:rPr>
                <w:rFonts w:hint="eastAsia" w:ascii="宋体" w:hAnsi="宋体" w:eastAsia="宋体" w:cs="宋体"/>
                <w:color w:val="000000"/>
                <w:kern w:val="2"/>
                <w:sz w:val="24"/>
                <w:szCs w:val="24"/>
                <w:lang w:val="en-US" w:eastAsia="zh-CN" w:bidi="ar"/>
              </w:rPr>
              <w:t>限值，排放量为</w:t>
            </w:r>
            <w:r>
              <w:rPr>
                <w:rFonts w:hint="default" w:ascii="Times New Roman" w:hAnsi="Times New Roman" w:eastAsia="宋体" w:cs="Times New Roman"/>
                <w:color w:val="000000"/>
                <w:kern w:val="2"/>
                <w:sz w:val="24"/>
                <w:szCs w:val="24"/>
                <w:lang w:val="en-US" w:eastAsia="zh-CN" w:bidi="ar"/>
              </w:rPr>
              <w:t>7.3kg/a</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0.02kg/d</w:t>
            </w:r>
            <w:r>
              <w:rPr>
                <w:rFonts w:hint="eastAsia" w:ascii="宋体" w:hAnsi="宋体" w:eastAsia="宋体" w:cs="宋体"/>
                <w:color w:val="000000"/>
                <w:kern w:val="2"/>
                <w:sz w:val="24"/>
                <w:szCs w:val="24"/>
                <w:lang w:val="en-US" w:eastAsia="zh-CN" w:bidi="ar"/>
              </w:rPr>
              <w:t>），满足《饮食业油烟排放标准》（</w:t>
            </w:r>
            <w:r>
              <w:rPr>
                <w:rFonts w:hint="default" w:ascii="Times New Roman" w:hAnsi="Times New Roman" w:eastAsia="宋体" w:cs="Times New Roman"/>
                <w:color w:val="000000"/>
                <w:kern w:val="2"/>
                <w:sz w:val="24"/>
                <w:szCs w:val="24"/>
                <w:lang w:val="en-US" w:eastAsia="zh-CN" w:bidi="ar"/>
              </w:rPr>
              <w:t>GB18483-2001</w:t>
            </w:r>
            <w:r>
              <w:rPr>
                <w:rFonts w:hint="eastAsia" w:ascii="宋体" w:hAnsi="宋体" w:eastAsia="宋体" w:cs="宋体"/>
                <w:color w:val="000000"/>
                <w:kern w:val="2"/>
                <w:sz w:val="24"/>
                <w:szCs w:val="24"/>
                <w:lang w:val="en-US" w:eastAsia="zh-CN" w:bidi="ar"/>
              </w:rPr>
              <w:t>）规定，外排油烟浓度需小于</w:t>
            </w:r>
            <w:r>
              <w:rPr>
                <w:rFonts w:hint="default" w:ascii="Times New Roman" w:hAnsi="Times New Roman" w:eastAsia="宋体" w:cs="Times New Roman"/>
                <w:color w:val="000000"/>
                <w:kern w:val="2"/>
                <w:sz w:val="24"/>
                <w:szCs w:val="24"/>
                <w:lang w:val="en-US" w:eastAsia="zh-CN" w:bidi="ar"/>
              </w:rPr>
              <w:t>2mg/m</w:t>
            </w:r>
            <w:r>
              <w:rPr>
                <w:rFonts w:hint="default" w:ascii="Times New Roman" w:hAnsi="Times New Roman" w:eastAsia="宋体" w:cs="Times New Roman"/>
                <w:color w:val="000000"/>
                <w:kern w:val="2"/>
                <w:sz w:val="24"/>
                <w:szCs w:val="24"/>
                <w:vertAlign w:val="superscript"/>
                <w:lang w:val="en-US" w:eastAsia="zh-CN" w:bidi="ar"/>
              </w:rPr>
              <w:t>3</w:t>
            </w:r>
            <w:r>
              <w:rPr>
                <w:rFonts w:hint="eastAsia" w:ascii="宋体" w:hAnsi="宋体" w:eastAsia="宋体" w:cs="宋体"/>
                <w:color w:val="000000"/>
                <w:kern w:val="2"/>
                <w:sz w:val="24"/>
                <w:szCs w:val="24"/>
                <w:lang w:val="en-US" w:eastAsia="zh-CN" w:bidi="ar"/>
              </w:rPr>
              <w:t>的要求，食堂油烟经由专业烟道自楼顶排放。</w:t>
            </w:r>
          </w:p>
          <w:p>
            <w:pPr>
              <w:keepNext w:val="0"/>
              <w:keepLines w:val="0"/>
              <w:widowControl w:val="0"/>
              <w:suppressLineNumbers w:val="0"/>
              <w:spacing w:before="0" w:beforeAutospacing="0" w:after="0" w:afterAutospacing="0" w:line="360" w:lineRule="auto"/>
              <w:ind w:left="0" w:right="0" w:firstLine="470" w:firstLineChars="196"/>
              <w:jc w:val="both"/>
              <w:rPr>
                <w:rFonts w:hint="default" w:ascii="Times New Roman" w:hAnsi="Times New Roman" w:eastAsia="宋体" w:cs="Times New Roman"/>
                <w:b/>
                <w:bCs w:val="0"/>
                <w:color w:val="000000"/>
                <w:kern w:val="2"/>
                <w:sz w:val="24"/>
                <w:szCs w:val="24"/>
              </w:rPr>
            </w:pP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w:t>
            </w:r>
            <w:r>
              <w:rPr>
                <w:rFonts w:hint="eastAsia" w:ascii="宋体" w:hAnsi="宋体" w:eastAsia="宋体" w:cs="宋体"/>
                <w:b/>
                <w:bCs w:val="0"/>
                <w:color w:val="000000"/>
                <w:kern w:val="2"/>
                <w:sz w:val="24"/>
                <w:szCs w:val="24"/>
                <w:lang w:val="en-US" w:eastAsia="zh-CN" w:bidi="ar"/>
              </w:rPr>
              <w:t>备用柴油发电机废气</w:t>
            </w:r>
            <w:r>
              <w:rPr>
                <w:rFonts w:hint="eastAsia" w:ascii="Times New Roman" w:hAnsi="Times New Roman" w:eastAsia="宋体" w:cs="Times New Roman"/>
                <w:b/>
                <w:bCs w:val="0"/>
                <w:color w:val="000000"/>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本项目在地下室单独设置一间发电机用房，配备一台</w:t>
            </w:r>
            <w:r>
              <w:rPr>
                <w:rFonts w:hint="default" w:ascii="Times New Roman" w:hAnsi="Times New Roman" w:eastAsia="宋体" w:cs="Times New Roman"/>
                <w:color w:val="000000"/>
                <w:kern w:val="2"/>
                <w:sz w:val="24"/>
                <w:szCs w:val="24"/>
                <w:lang w:val="en-US" w:eastAsia="zh-CN" w:bidi="ar"/>
              </w:rPr>
              <w:t>256KW</w:t>
            </w:r>
            <w:r>
              <w:rPr>
                <w:rFonts w:hint="eastAsia" w:ascii="宋体" w:hAnsi="宋体" w:eastAsia="宋体" w:cs="宋体"/>
                <w:color w:val="000000"/>
                <w:kern w:val="2"/>
                <w:sz w:val="24"/>
                <w:szCs w:val="24"/>
                <w:lang w:val="en-US" w:eastAsia="zh-CN" w:bidi="ar"/>
              </w:rPr>
              <w:t>柴油发电机组作为应急用电使用。</w:t>
            </w:r>
            <w:r>
              <w:rPr>
                <w:rFonts w:hint="eastAsia" w:ascii="宋体" w:hAnsi="宋体" w:eastAsia="宋体" w:cs="宋体"/>
                <w:bCs/>
                <w:color w:val="000000"/>
                <w:kern w:val="2"/>
                <w:sz w:val="24"/>
                <w:szCs w:val="24"/>
                <w:lang w:val="en-US" w:eastAsia="zh-CN" w:bidi="ar"/>
              </w:rPr>
              <w:t>燃料选用轻质柴油，柴油的密度一般是</w:t>
            </w:r>
            <w:r>
              <w:rPr>
                <w:rFonts w:hint="default" w:ascii="Times New Roman" w:hAnsi="Times New Roman" w:eastAsia="宋体" w:cs="Times New Roman"/>
                <w:bCs/>
                <w:color w:val="000000"/>
                <w:kern w:val="2"/>
                <w:sz w:val="24"/>
                <w:szCs w:val="24"/>
                <w:lang w:val="en-US" w:eastAsia="zh-CN" w:bidi="ar"/>
              </w:rPr>
              <w:t>0.84-0.86g/cm</w:t>
            </w:r>
            <w:r>
              <w:rPr>
                <w:rFonts w:hint="default" w:ascii="Times New Roman" w:hAnsi="Times New Roman" w:eastAsia="宋体" w:cs="Times New Roman"/>
                <w:bCs/>
                <w:color w:val="000000"/>
                <w:kern w:val="2"/>
                <w:sz w:val="24"/>
                <w:szCs w:val="24"/>
                <w:vertAlign w:val="superscript"/>
                <w:lang w:val="en-US" w:eastAsia="zh-CN" w:bidi="ar"/>
              </w:rPr>
              <w:t>3</w:t>
            </w:r>
            <w:r>
              <w:rPr>
                <w:rFonts w:hint="eastAsia" w:ascii="宋体" w:hAnsi="宋体" w:eastAsia="宋体" w:cs="宋体"/>
                <w:bCs/>
                <w:color w:val="000000"/>
                <w:kern w:val="2"/>
                <w:sz w:val="24"/>
                <w:szCs w:val="24"/>
                <w:lang w:val="en-US" w:eastAsia="zh-CN" w:bidi="ar"/>
              </w:rPr>
              <w:t>之间（</w:t>
            </w:r>
            <w:r>
              <w:rPr>
                <w:rFonts w:hint="default" w:ascii="Times New Roman" w:hAnsi="Times New Roman" w:eastAsia="宋体" w:cs="Times New Roman"/>
                <w:bCs/>
                <w:color w:val="000000"/>
                <w:kern w:val="2"/>
                <w:sz w:val="24"/>
                <w:szCs w:val="24"/>
                <w:lang w:val="en-US" w:eastAsia="zh-CN" w:bidi="ar"/>
              </w:rPr>
              <w:t>20</w:t>
            </w:r>
            <w:r>
              <w:rPr>
                <w:rFonts w:hint="eastAsia" w:ascii="宋体" w:hAnsi="宋体" w:eastAsia="宋体" w:cs="宋体"/>
                <w:bCs/>
                <w:color w:val="000000"/>
                <w:kern w:val="2"/>
                <w:sz w:val="24"/>
                <w:szCs w:val="24"/>
                <w:lang w:val="en-US" w:eastAsia="zh-CN" w:bidi="ar"/>
              </w:rPr>
              <w:t>℃时），取</w:t>
            </w:r>
            <w:r>
              <w:rPr>
                <w:rFonts w:hint="default" w:ascii="Times New Roman" w:hAnsi="Times New Roman" w:eastAsia="宋体" w:cs="Times New Roman"/>
                <w:bCs/>
                <w:color w:val="000000"/>
                <w:kern w:val="2"/>
                <w:sz w:val="24"/>
                <w:szCs w:val="24"/>
                <w:lang w:val="en-US" w:eastAsia="zh-CN" w:bidi="ar"/>
              </w:rPr>
              <w:t>0.85 g/cm</w:t>
            </w:r>
            <w:r>
              <w:rPr>
                <w:rFonts w:hint="default" w:ascii="Times New Roman" w:hAnsi="Times New Roman" w:eastAsia="宋体" w:cs="Times New Roman"/>
                <w:bCs/>
                <w:color w:val="000000"/>
                <w:kern w:val="2"/>
                <w:sz w:val="24"/>
                <w:szCs w:val="24"/>
                <w:vertAlign w:val="superscript"/>
                <w:lang w:val="en-US" w:eastAsia="zh-CN" w:bidi="ar"/>
              </w:rPr>
              <w:t>3</w:t>
            </w:r>
            <w:r>
              <w:rPr>
                <w:rFonts w:hint="eastAsia" w:ascii="宋体" w:hAnsi="宋体" w:eastAsia="宋体" w:cs="宋体"/>
                <w:bCs/>
                <w:color w:val="000000"/>
                <w:kern w:val="2"/>
                <w:sz w:val="24"/>
                <w:szCs w:val="24"/>
                <w:lang w:val="en-US" w:eastAsia="zh-CN" w:bidi="ar"/>
              </w:rPr>
              <w:t>。根据环评工程师注册培训教材《社会区域》给出的计算参数，单位耗油量按</w:t>
            </w:r>
            <w:r>
              <w:rPr>
                <w:rFonts w:hint="default" w:ascii="Times New Roman" w:hAnsi="Times New Roman" w:eastAsia="宋体" w:cs="Times New Roman"/>
                <w:bCs/>
                <w:color w:val="000000"/>
                <w:kern w:val="2"/>
                <w:sz w:val="24"/>
                <w:szCs w:val="24"/>
                <w:lang w:val="en-US" w:eastAsia="zh-CN" w:bidi="ar"/>
              </w:rPr>
              <w:t>212.5g/kw.h</w:t>
            </w:r>
            <w:r>
              <w:rPr>
                <w:rFonts w:hint="eastAsia" w:ascii="宋体" w:hAnsi="宋体" w:eastAsia="宋体" w:cs="宋体"/>
                <w:bCs/>
                <w:color w:val="000000"/>
                <w:kern w:val="2"/>
                <w:sz w:val="24"/>
                <w:szCs w:val="24"/>
                <w:lang w:val="en-US" w:eastAsia="zh-CN" w:bidi="ar"/>
              </w:rPr>
              <w:t>计，即</w:t>
            </w:r>
            <w:r>
              <w:rPr>
                <w:rFonts w:hint="default" w:ascii="Times New Roman" w:hAnsi="Times New Roman" w:eastAsia="宋体" w:cs="Times New Roman"/>
                <w:bCs/>
                <w:color w:val="000000"/>
                <w:kern w:val="2"/>
                <w:sz w:val="24"/>
                <w:szCs w:val="24"/>
                <w:lang w:val="en-US" w:eastAsia="zh-CN" w:bidi="ar"/>
              </w:rPr>
              <w:t>0.25L/kw.h</w:t>
            </w:r>
            <w:r>
              <w:rPr>
                <w:rFonts w:hint="eastAsia" w:ascii="宋体" w:hAnsi="宋体" w:eastAsia="宋体" w:cs="宋体"/>
                <w:bCs/>
                <w:color w:val="000000"/>
                <w:kern w:val="2"/>
                <w:sz w:val="24"/>
                <w:szCs w:val="24"/>
                <w:lang w:val="en-US" w:eastAsia="zh-CN" w:bidi="ar"/>
              </w:rPr>
              <w:t>，发电机运行污染物排放系数为：</w:t>
            </w:r>
            <w:r>
              <w:rPr>
                <w:rFonts w:hint="default" w:ascii="Times New Roman" w:hAnsi="Times New Roman" w:eastAsia="宋体" w:cs="Times New Roman"/>
                <w:bCs/>
                <w:color w:val="000000"/>
                <w:kern w:val="2"/>
                <w:sz w:val="24"/>
                <w:szCs w:val="24"/>
                <w:lang w:val="en-US" w:eastAsia="zh-CN" w:bidi="ar"/>
              </w:rPr>
              <w:t>CO 1.52 g/L</w:t>
            </w:r>
            <w:r>
              <w:rPr>
                <w:rFonts w:hint="eastAsia" w:ascii="宋体" w:hAnsi="宋体" w:eastAsia="宋体" w:cs="宋体"/>
                <w:bCs/>
                <w:color w:val="000000"/>
                <w:kern w:val="2"/>
                <w:sz w:val="24"/>
                <w:szCs w:val="24"/>
                <w:lang w:val="en-US" w:eastAsia="zh-CN" w:bidi="ar"/>
              </w:rPr>
              <w:t xml:space="preserve">，总烃 </w:t>
            </w:r>
            <w:r>
              <w:rPr>
                <w:rFonts w:hint="default" w:ascii="Times New Roman" w:hAnsi="Times New Roman" w:eastAsia="宋体" w:cs="Times New Roman"/>
                <w:bCs/>
                <w:color w:val="000000"/>
                <w:kern w:val="2"/>
                <w:sz w:val="24"/>
                <w:szCs w:val="24"/>
                <w:lang w:val="en-US" w:eastAsia="zh-CN" w:bidi="ar"/>
              </w:rPr>
              <w:t>1.489 g/L</w:t>
            </w:r>
            <w:r>
              <w:rPr>
                <w:rFonts w:hint="eastAsia" w:ascii="宋体" w:hAnsi="宋体" w:eastAsia="宋体" w:cs="宋体"/>
                <w:bCs/>
                <w:color w:val="000000"/>
                <w:kern w:val="2"/>
                <w:sz w:val="24"/>
                <w:szCs w:val="24"/>
                <w:lang w:val="en-US" w:eastAsia="zh-CN" w:bidi="ar"/>
              </w:rPr>
              <w:t>，</w:t>
            </w:r>
            <w:r>
              <w:rPr>
                <w:rFonts w:hint="default" w:ascii="Times New Roman" w:hAnsi="Times New Roman" w:eastAsia="宋体" w:cs="Times New Roman"/>
                <w:bCs/>
                <w:color w:val="000000"/>
                <w:kern w:val="2"/>
                <w:sz w:val="24"/>
                <w:szCs w:val="24"/>
                <w:lang w:val="en-US" w:eastAsia="zh-CN" w:bidi="ar"/>
              </w:rPr>
              <w:t>NO</w:t>
            </w:r>
            <w:r>
              <w:rPr>
                <w:rFonts w:hint="default" w:ascii="Times New Roman" w:hAnsi="Times New Roman" w:eastAsia="宋体" w:cs="Times New Roman"/>
                <w:bCs/>
                <w:color w:val="000000"/>
                <w:kern w:val="2"/>
                <w:sz w:val="24"/>
                <w:szCs w:val="24"/>
                <w:vertAlign w:val="subscript"/>
                <w:lang w:val="en-US" w:eastAsia="zh-CN" w:bidi="ar"/>
              </w:rPr>
              <w:t xml:space="preserve">X </w:t>
            </w:r>
            <w:r>
              <w:rPr>
                <w:rFonts w:hint="default" w:ascii="Times New Roman" w:hAnsi="Times New Roman" w:eastAsia="宋体" w:cs="Times New Roman"/>
                <w:bCs/>
                <w:color w:val="000000"/>
                <w:kern w:val="2"/>
                <w:sz w:val="24"/>
                <w:szCs w:val="24"/>
                <w:lang w:val="en-US" w:eastAsia="zh-CN" w:bidi="ar"/>
              </w:rPr>
              <w:t>2.56 g/L</w:t>
            </w:r>
            <w:r>
              <w:rPr>
                <w:rFonts w:hint="eastAsia" w:ascii="宋体" w:hAnsi="宋体" w:eastAsia="宋体" w:cs="宋体"/>
                <w:bCs/>
                <w:color w:val="000000"/>
                <w:kern w:val="2"/>
                <w:sz w:val="24"/>
                <w:szCs w:val="24"/>
                <w:lang w:val="en-US" w:eastAsia="zh-CN" w:bidi="ar"/>
              </w:rPr>
              <w:t xml:space="preserve">，烟尘 </w:t>
            </w:r>
            <w:r>
              <w:rPr>
                <w:rFonts w:hint="default" w:ascii="Times New Roman" w:hAnsi="Times New Roman" w:eastAsia="宋体" w:cs="Times New Roman"/>
                <w:bCs/>
                <w:color w:val="000000"/>
                <w:kern w:val="2"/>
                <w:sz w:val="24"/>
                <w:szCs w:val="24"/>
                <w:lang w:val="en-US" w:eastAsia="zh-CN" w:bidi="ar"/>
              </w:rPr>
              <w:t>0.714 g/L</w:t>
            </w:r>
            <w:r>
              <w:rPr>
                <w:rFonts w:hint="eastAsia" w:ascii="宋体" w:hAnsi="宋体" w:eastAsia="宋体" w:cs="宋体"/>
                <w:bCs/>
                <w:color w:val="000000"/>
                <w:kern w:val="2"/>
                <w:sz w:val="24"/>
                <w:szCs w:val="24"/>
                <w:lang w:val="en-US" w:eastAsia="zh-CN" w:bidi="ar"/>
              </w:rPr>
              <w:t>，</w:t>
            </w:r>
            <w:r>
              <w:rPr>
                <w:rFonts w:hint="default" w:ascii="Times New Roman" w:hAnsi="Times New Roman" w:eastAsia="宋体" w:cs="Times New Roman"/>
                <w:bCs/>
                <w:color w:val="000000"/>
                <w:kern w:val="2"/>
                <w:sz w:val="24"/>
                <w:szCs w:val="24"/>
                <w:lang w:val="en-US" w:eastAsia="zh-CN" w:bidi="ar"/>
              </w:rPr>
              <w:t>SO</w:t>
            </w:r>
            <w:r>
              <w:rPr>
                <w:rFonts w:hint="default" w:ascii="Times New Roman" w:hAnsi="Times New Roman" w:eastAsia="宋体" w:cs="Times New Roman"/>
                <w:bCs/>
                <w:color w:val="000000"/>
                <w:kern w:val="2"/>
                <w:sz w:val="24"/>
                <w:szCs w:val="24"/>
                <w:vertAlign w:val="subscript"/>
                <w:lang w:val="en-US" w:eastAsia="zh-CN" w:bidi="ar"/>
              </w:rPr>
              <w:t>2</w:t>
            </w:r>
            <w:r>
              <w:rPr>
                <w:rFonts w:hint="default" w:ascii="Times New Roman" w:hAnsi="Times New Roman" w:eastAsia="宋体" w:cs="Times New Roman"/>
                <w:bCs/>
                <w:color w:val="000000"/>
                <w:kern w:val="2"/>
                <w:sz w:val="24"/>
                <w:szCs w:val="24"/>
                <w:lang w:val="en-US" w:eastAsia="zh-CN" w:bidi="ar"/>
              </w:rPr>
              <w:t xml:space="preserve"> 4 g/L</w:t>
            </w:r>
            <w:r>
              <w:rPr>
                <w:rFonts w:hint="eastAsia" w:ascii="宋体" w:hAnsi="宋体" w:eastAsia="宋体" w:cs="宋体"/>
                <w:bCs/>
                <w:color w:val="000000"/>
                <w:kern w:val="2"/>
                <w:sz w:val="24"/>
                <w:szCs w:val="24"/>
                <w:lang w:val="en-US" w:eastAsia="zh-CN" w:bidi="ar"/>
              </w:rPr>
              <w:t>。</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当市电发生故障时，为保障项目应急供电，启用备用柴油发电机，估算每月停电一次，每次约</w:t>
            </w:r>
            <w:r>
              <w:rPr>
                <w:rFonts w:hint="eastAsia" w:ascii="Times New Roman" w:hAnsi="Times New Roman" w:eastAsia="宋体" w:cs="Times New Roman"/>
                <w:bCs/>
                <w:color w:val="000000"/>
                <w:kern w:val="2"/>
                <w:sz w:val="24"/>
                <w:szCs w:val="24"/>
                <w:lang w:val="en-US" w:eastAsia="zh-CN" w:bidi="ar"/>
              </w:rPr>
              <w:t xml:space="preserve"> </w:t>
            </w:r>
            <w:r>
              <w:rPr>
                <w:rFonts w:hint="default" w:ascii="Times New Roman" w:hAnsi="Times New Roman" w:eastAsia="宋体" w:cs="Times New Roman"/>
                <w:bCs/>
                <w:color w:val="000000"/>
                <w:kern w:val="2"/>
                <w:sz w:val="24"/>
                <w:szCs w:val="24"/>
                <w:lang w:val="en-US" w:eastAsia="zh-CN" w:bidi="ar"/>
              </w:rPr>
              <w:t xml:space="preserve">2 </w:t>
            </w:r>
            <w:r>
              <w:rPr>
                <w:rFonts w:hint="eastAsia" w:ascii="宋体" w:hAnsi="宋体" w:eastAsia="宋体" w:cs="宋体"/>
                <w:bCs/>
                <w:color w:val="000000"/>
                <w:kern w:val="2"/>
                <w:sz w:val="24"/>
                <w:szCs w:val="24"/>
                <w:lang w:val="en-US" w:eastAsia="zh-CN" w:bidi="ar"/>
              </w:rPr>
              <w:t>小时。另外备用发电机每个月试机</w:t>
            </w:r>
            <w:r>
              <w:rPr>
                <w:rFonts w:hint="default" w:ascii="Times New Roman" w:hAnsi="Times New Roman" w:eastAsia="宋体" w:cs="Times New Roman"/>
                <w:bCs/>
                <w:color w:val="000000"/>
                <w:kern w:val="2"/>
                <w:sz w:val="24"/>
                <w:szCs w:val="24"/>
                <w:lang w:val="en-US" w:eastAsia="zh-CN" w:bidi="ar"/>
              </w:rPr>
              <w:t>0.5</w:t>
            </w:r>
            <w:r>
              <w:rPr>
                <w:rFonts w:hint="eastAsia" w:ascii="宋体" w:hAnsi="宋体" w:eastAsia="宋体" w:cs="宋体"/>
                <w:bCs/>
                <w:color w:val="000000"/>
                <w:kern w:val="2"/>
                <w:sz w:val="24"/>
                <w:szCs w:val="24"/>
                <w:lang w:val="en-US" w:eastAsia="zh-CN" w:bidi="ar"/>
              </w:rPr>
              <w:t>小时，保证备用发电机良好运行。假定备用发电机年运行时长</w:t>
            </w:r>
            <w:r>
              <w:rPr>
                <w:rFonts w:hint="default" w:ascii="Times New Roman" w:hAnsi="Times New Roman" w:eastAsia="宋体" w:cs="Times New Roman"/>
                <w:bCs/>
                <w:color w:val="000000"/>
                <w:kern w:val="2"/>
                <w:sz w:val="24"/>
                <w:szCs w:val="24"/>
                <w:lang w:val="en-US" w:eastAsia="zh-CN" w:bidi="ar"/>
              </w:rPr>
              <w:t>30h</w:t>
            </w:r>
            <w:r>
              <w:rPr>
                <w:rFonts w:hint="eastAsia" w:ascii="宋体" w:hAnsi="宋体" w:eastAsia="宋体" w:cs="宋体"/>
                <w:bCs/>
                <w:color w:val="000000"/>
                <w:kern w:val="2"/>
                <w:sz w:val="24"/>
                <w:szCs w:val="24"/>
                <w:lang w:val="en-US" w:eastAsia="zh-CN" w:bidi="ar"/>
              </w:rPr>
              <w:t>，则年耗油量为</w:t>
            </w:r>
            <w:r>
              <w:rPr>
                <w:rFonts w:hint="default" w:ascii="Times New Roman" w:hAnsi="Times New Roman" w:eastAsia="宋体" w:cs="Times New Roman"/>
                <w:bCs/>
                <w:color w:val="000000"/>
                <w:kern w:val="2"/>
                <w:sz w:val="24"/>
                <w:szCs w:val="24"/>
                <w:lang w:val="en-US" w:eastAsia="zh-CN" w:bidi="ar"/>
              </w:rPr>
              <w:t>1920L/a</w:t>
            </w:r>
            <w:r>
              <w:rPr>
                <w:rFonts w:hint="eastAsia" w:ascii="宋体" w:hAnsi="宋体" w:eastAsia="宋体" w:cs="宋体"/>
                <w:bCs/>
                <w:color w:val="000000"/>
                <w:kern w:val="2"/>
                <w:sz w:val="24"/>
                <w:szCs w:val="24"/>
                <w:lang w:val="en-US" w:eastAsia="zh-CN" w:bidi="ar"/>
              </w:rPr>
              <w:t>，则各污染物的产生量为：</w:t>
            </w:r>
            <w:r>
              <w:rPr>
                <w:rFonts w:hint="default" w:ascii="Times New Roman" w:hAnsi="Times New Roman" w:eastAsia="宋体" w:cs="Times New Roman"/>
                <w:bCs/>
                <w:color w:val="000000"/>
                <w:kern w:val="2"/>
                <w:sz w:val="24"/>
                <w:szCs w:val="24"/>
                <w:lang w:val="en-US" w:eastAsia="zh-CN" w:bidi="ar"/>
              </w:rPr>
              <w:t>CO 2.91kg/a</w:t>
            </w:r>
            <w:r>
              <w:rPr>
                <w:rFonts w:hint="eastAsia" w:ascii="宋体" w:hAnsi="宋体" w:eastAsia="宋体" w:cs="宋体"/>
                <w:bCs/>
                <w:color w:val="000000"/>
                <w:kern w:val="2"/>
                <w:sz w:val="24"/>
                <w:szCs w:val="24"/>
                <w:lang w:val="en-US" w:eastAsia="zh-CN" w:bidi="ar"/>
              </w:rPr>
              <w:t xml:space="preserve">，总烃 </w:t>
            </w:r>
            <w:r>
              <w:rPr>
                <w:rFonts w:hint="default" w:ascii="Times New Roman" w:hAnsi="Times New Roman" w:eastAsia="宋体" w:cs="Times New Roman"/>
                <w:bCs/>
                <w:color w:val="000000"/>
                <w:kern w:val="2"/>
                <w:sz w:val="24"/>
                <w:szCs w:val="24"/>
                <w:lang w:val="en-US" w:eastAsia="zh-CN" w:bidi="ar"/>
              </w:rPr>
              <w:t>2.858kg/a</w:t>
            </w:r>
            <w:r>
              <w:rPr>
                <w:rFonts w:hint="eastAsia" w:ascii="宋体" w:hAnsi="宋体" w:eastAsia="宋体" w:cs="宋体"/>
                <w:bCs/>
                <w:color w:val="000000"/>
                <w:kern w:val="2"/>
                <w:sz w:val="24"/>
                <w:szCs w:val="24"/>
                <w:lang w:val="en-US" w:eastAsia="zh-CN" w:bidi="ar"/>
              </w:rPr>
              <w:t>，</w:t>
            </w:r>
            <w:r>
              <w:rPr>
                <w:rFonts w:hint="default" w:ascii="Times New Roman" w:hAnsi="Times New Roman" w:eastAsia="宋体" w:cs="Times New Roman"/>
                <w:bCs/>
                <w:color w:val="000000"/>
                <w:kern w:val="2"/>
                <w:sz w:val="24"/>
                <w:szCs w:val="24"/>
                <w:lang w:val="en-US" w:eastAsia="zh-CN" w:bidi="ar"/>
              </w:rPr>
              <w:t>NO</w:t>
            </w:r>
            <w:r>
              <w:rPr>
                <w:rFonts w:hint="default" w:ascii="Times New Roman" w:hAnsi="Times New Roman" w:eastAsia="宋体" w:cs="Times New Roman"/>
                <w:bCs/>
                <w:color w:val="000000"/>
                <w:kern w:val="2"/>
                <w:sz w:val="24"/>
                <w:szCs w:val="24"/>
                <w:vertAlign w:val="subscript"/>
                <w:lang w:val="en-US" w:eastAsia="zh-CN" w:bidi="ar"/>
              </w:rPr>
              <w:t xml:space="preserve">X </w:t>
            </w:r>
            <w:r>
              <w:rPr>
                <w:rFonts w:hint="default" w:ascii="Times New Roman" w:hAnsi="Times New Roman" w:eastAsia="宋体" w:cs="Times New Roman"/>
                <w:bCs/>
                <w:color w:val="000000"/>
                <w:kern w:val="2"/>
                <w:sz w:val="24"/>
                <w:szCs w:val="24"/>
                <w:lang w:val="en-US" w:eastAsia="zh-CN" w:bidi="ar"/>
              </w:rPr>
              <w:t>4.91kg/a</w:t>
            </w:r>
            <w:r>
              <w:rPr>
                <w:rFonts w:hint="eastAsia" w:ascii="宋体" w:hAnsi="宋体" w:eastAsia="宋体" w:cs="宋体"/>
                <w:bCs/>
                <w:color w:val="000000"/>
                <w:kern w:val="2"/>
                <w:sz w:val="24"/>
                <w:szCs w:val="24"/>
                <w:lang w:val="en-US" w:eastAsia="zh-CN" w:bidi="ar"/>
              </w:rPr>
              <w:t xml:space="preserve">，烟尘 </w:t>
            </w:r>
            <w:r>
              <w:rPr>
                <w:rFonts w:hint="default" w:ascii="Times New Roman" w:hAnsi="Times New Roman" w:eastAsia="宋体" w:cs="Times New Roman"/>
                <w:bCs/>
                <w:color w:val="000000"/>
                <w:kern w:val="2"/>
                <w:sz w:val="24"/>
                <w:szCs w:val="24"/>
                <w:lang w:val="en-US" w:eastAsia="zh-CN" w:bidi="ar"/>
              </w:rPr>
              <w:t>1.37 kg/a</w:t>
            </w:r>
            <w:r>
              <w:rPr>
                <w:rFonts w:hint="eastAsia" w:ascii="宋体" w:hAnsi="宋体" w:eastAsia="宋体" w:cs="宋体"/>
                <w:bCs/>
                <w:color w:val="000000"/>
                <w:kern w:val="2"/>
                <w:sz w:val="24"/>
                <w:szCs w:val="24"/>
                <w:lang w:val="en-US" w:eastAsia="zh-CN" w:bidi="ar"/>
              </w:rPr>
              <w:t>，</w:t>
            </w:r>
            <w:r>
              <w:rPr>
                <w:rFonts w:hint="default" w:ascii="Times New Roman" w:hAnsi="Times New Roman" w:eastAsia="宋体" w:cs="Times New Roman"/>
                <w:bCs/>
                <w:color w:val="000000"/>
                <w:kern w:val="2"/>
                <w:sz w:val="24"/>
                <w:szCs w:val="24"/>
                <w:lang w:val="en-US" w:eastAsia="zh-CN" w:bidi="ar"/>
              </w:rPr>
              <w:t>SO</w:t>
            </w:r>
            <w:r>
              <w:rPr>
                <w:rFonts w:hint="default" w:ascii="Times New Roman" w:hAnsi="Times New Roman" w:eastAsia="宋体" w:cs="Times New Roman"/>
                <w:bCs/>
                <w:color w:val="000000"/>
                <w:kern w:val="2"/>
                <w:sz w:val="24"/>
                <w:szCs w:val="24"/>
                <w:vertAlign w:val="subscript"/>
                <w:lang w:val="en-US" w:eastAsia="zh-CN" w:bidi="ar"/>
              </w:rPr>
              <w:t>2</w:t>
            </w:r>
            <w:r>
              <w:rPr>
                <w:rFonts w:hint="default" w:ascii="Times New Roman" w:hAnsi="Times New Roman" w:eastAsia="宋体" w:cs="Times New Roman"/>
                <w:bCs/>
                <w:color w:val="000000"/>
                <w:kern w:val="2"/>
                <w:sz w:val="24"/>
                <w:szCs w:val="24"/>
                <w:lang w:val="en-US" w:eastAsia="zh-CN" w:bidi="ar"/>
              </w:rPr>
              <w:t xml:space="preserve"> 7.68 kg/a</w:t>
            </w:r>
            <w:r>
              <w:rPr>
                <w:rFonts w:hint="eastAsia" w:ascii="宋体" w:hAnsi="宋体" w:eastAsia="宋体" w:cs="宋体"/>
                <w:bCs/>
                <w:color w:val="000000"/>
                <w:kern w:val="2"/>
                <w:sz w:val="24"/>
                <w:szCs w:val="24"/>
                <w:lang w:val="en-US" w:eastAsia="zh-CN" w:bidi="ar"/>
              </w:rPr>
              <w:t>。</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根据《大气污染工程师手册》，当空气过剩系数为</w:t>
            </w:r>
            <w:r>
              <w:rPr>
                <w:rFonts w:hint="default" w:ascii="Times New Roman" w:hAnsi="Times New Roman" w:eastAsia="宋体" w:cs="Times New Roman"/>
                <w:bCs/>
                <w:color w:val="000000"/>
                <w:kern w:val="2"/>
                <w:sz w:val="24"/>
                <w:szCs w:val="24"/>
                <w:lang w:val="en-US" w:eastAsia="zh-CN" w:bidi="ar"/>
              </w:rPr>
              <w:t>1</w:t>
            </w:r>
            <w:r>
              <w:rPr>
                <w:rFonts w:hint="eastAsia" w:ascii="宋体" w:hAnsi="宋体" w:eastAsia="宋体" w:cs="宋体"/>
                <w:bCs/>
                <w:color w:val="000000"/>
                <w:kern w:val="2"/>
                <w:sz w:val="24"/>
                <w:szCs w:val="24"/>
                <w:lang w:val="en-US" w:eastAsia="zh-CN" w:bidi="ar"/>
              </w:rPr>
              <w:t>时，</w:t>
            </w:r>
            <w:r>
              <w:rPr>
                <w:rFonts w:hint="default" w:ascii="Times New Roman" w:hAnsi="Times New Roman" w:eastAsia="宋体" w:cs="Times New Roman"/>
                <w:bCs/>
                <w:color w:val="000000"/>
                <w:kern w:val="2"/>
                <w:sz w:val="24"/>
                <w:szCs w:val="24"/>
                <w:lang w:val="en-US" w:eastAsia="zh-CN" w:bidi="ar"/>
              </w:rPr>
              <w:t>1kg</w:t>
            </w:r>
            <w:r>
              <w:rPr>
                <w:rFonts w:hint="eastAsia" w:ascii="宋体" w:hAnsi="宋体" w:eastAsia="宋体" w:cs="宋体"/>
                <w:bCs/>
                <w:color w:val="000000"/>
                <w:kern w:val="2"/>
                <w:sz w:val="24"/>
                <w:szCs w:val="24"/>
                <w:lang w:val="en-US" w:eastAsia="zh-CN" w:bidi="ar"/>
              </w:rPr>
              <w:t>柴油产生的烟气量约为</w:t>
            </w:r>
            <w:r>
              <w:rPr>
                <w:rFonts w:hint="default" w:ascii="Times New Roman" w:hAnsi="Times New Roman" w:eastAsia="宋体" w:cs="Times New Roman"/>
                <w:bCs/>
                <w:color w:val="000000"/>
                <w:kern w:val="2"/>
                <w:sz w:val="24"/>
                <w:szCs w:val="24"/>
                <w:lang w:val="en-US" w:eastAsia="zh-CN" w:bidi="ar"/>
              </w:rPr>
              <w:t>11m</w:t>
            </w:r>
            <w:r>
              <w:rPr>
                <w:rFonts w:hint="default" w:ascii="Times New Roman" w:hAnsi="Times New Roman" w:eastAsia="宋体" w:cs="Times New Roman"/>
                <w:bCs/>
                <w:color w:val="000000"/>
                <w:kern w:val="2"/>
                <w:sz w:val="24"/>
                <w:szCs w:val="24"/>
                <w:vertAlign w:val="superscript"/>
                <w:lang w:val="en-US" w:eastAsia="zh-CN" w:bidi="ar"/>
              </w:rPr>
              <w:t>3</w:t>
            </w:r>
            <w:r>
              <w:rPr>
                <w:rFonts w:hint="eastAsia" w:ascii="宋体" w:hAnsi="宋体" w:eastAsia="宋体" w:cs="宋体"/>
                <w:bCs/>
                <w:color w:val="000000"/>
                <w:kern w:val="2"/>
                <w:sz w:val="24"/>
                <w:szCs w:val="24"/>
                <w:lang w:val="en-US" w:eastAsia="zh-CN" w:bidi="ar"/>
              </w:rPr>
              <w:t>，一般柴油发电机空气过剩系数为</w:t>
            </w:r>
            <w:r>
              <w:rPr>
                <w:rFonts w:hint="default" w:ascii="Times New Roman" w:hAnsi="Times New Roman" w:eastAsia="宋体" w:cs="Times New Roman"/>
                <w:bCs/>
                <w:color w:val="000000"/>
                <w:kern w:val="2"/>
                <w:sz w:val="24"/>
                <w:szCs w:val="24"/>
                <w:lang w:val="en-US" w:eastAsia="zh-CN" w:bidi="ar"/>
              </w:rPr>
              <w:t>1.8</w:t>
            </w:r>
            <w:r>
              <w:rPr>
                <w:rFonts w:hint="eastAsia" w:ascii="宋体" w:hAnsi="宋体" w:eastAsia="宋体" w:cs="宋体"/>
                <w:bCs/>
                <w:color w:val="000000"/>
                <w:kern w:val="2"/>
                <w:sz w:val="24"/>
                <w:szCs w:val="24"/>
                <w:lang w:val="en-US" w:eastAsia="zh-CN" w:bidi="ar"/>
              </w:rPr>
              <w:t>，则发电机每燃烧</w:t>
            </w:r>
            <w:r>
              <w:rPr>
                <w:rFonts w:hint="default" w:ascii="Times New Roman" w:hAnsi="Times New Roman" w:eastAsia="宋体" w:cs="Times New Roman"/>
                <w:bCs/>
                <w:color w:val="000000"/>
                <w:kern w:val="2"/>
                <w:sz w:val="24"/>
                <w:szCs w:val="24"/>
                <w:lang w:val="en-US" w:eastAsia="zh-CN" w:bidi="ar"/>
              </w:rPr>
              <w:t>1kg</w:t>
            </w:r>
            <w:r>
              <w:rPr>
                <w:rFonts w:hint="eastAsia" w:ascii="宋体" w:hAnsi="宋体" w:eastAsia="宋体" w:cs="宋体"/>
                <w:bCs/>
                <w:color w:val="000000"/>
                <w:kern w:val="2"/>
                <w:sz w:val="24"/>
                <w:szCs w:val="24"/>
                <w:lang w:val="en-US" w:eastAsia="zh-CN" w:bidi="ar"/>
              </w:rPr>
              <w:t>柴油产生的烟气量为</w:t>
            </w:r>
            <w:r>
              <w:rPr>
                <w:rFonts w:hint="default" w:ascii="Times New Roman" w:hAnsi="Times New Roman" w:eastAsia="宋体" w:cs="Times New Roman"/>
                <w:bCs/>
                <w:color w:val="000000"/>
                <w:kern w:val="2"/>
                <w:sz w:val="24"/>
                <w:szCs w:val="24"/>
                <w:lang w:val="en-US" w:eastAsia="zh-CN" w:bidi="ar"/>
              </w:rPr>
              <w:t>11</w:t>
            </w:r>
            <w:r>
              <w:rPr>
                <w:rFonts w:hint="eastAsia" w:ascii="宋体" w:hAnsi="宋体" w:eastAsia="宋体" w:cs="宋体"/>
                <w:bCs/>
                <w:color w:val="000000"/>
                <w:kern w:val="2"/>
                <w:sz w:val="24"/>
                <w:szCs w:val="24"/>
                <w:lang w:val="en-US" w:eastAsia="zh-CN" w:bidi="ar"/>
              </w:rPr>
              <w:t>×</w:t>
            </w:r>
            <w:r>
              <w:rPr>
                <w:rFonts w:hint="default" w:ascii="Times New Roman" w:hAnsi="Times New Roman" w:eastAsia="宋体" w:cs="Times New Roman"/>
                <w:bCs/>
                <w:color w:val="000000"/>
                <w:kern w:val="2"/>
                <w:sz w:val="24"/>
                <w:szCs w:val="24"/>
                <w:lang w:val="en-US" w:eastAsia="zh-CN" w:bidi="ar"/>
              </w:rPr>
              <w:t>1.8m</w:t>
            </w:r>
            <w:r>
              <w:rPr>
                <w:rFonts w:hint="default" w:ascii="Times New Roman" w:hAnsi="Times New Roman" w:eastAsia="宋体" w:cs="Times New Roman"/>
                <w:bCs/>
                <w:color w:val="000000"/>
                <w:kern w:val="2"/>
                <w:sz w:val="24"/>
                <w:szCs w:val="24"/>
                <w:vertAlign w:val="superscript"/>
                <w:lang w:val="en-US" w:eastAsia="zh-CN" w:bidi="ar"/>
              </w:rPr>
              <w:t>3</w:t>
            </w:r>
            <w:r>
              <w:rPr>
                <w:rFonts w:hint="eastAsia" w:ascii="宋体" w:hAnsi="宋体" w:eastAsia="宋体" w:cs="宋体"/>
                <w:bCs/>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本项目柴油发电机废气及其污染排放情况见表</w:t>
            </w:r>
            <w:r>
              <w:rPr>
                <w:rFonts w:hint="default" w:ascii="Times New Roman" w:hAnsi="Times New Roman" w:eastAsia="宋体" w:cs="Times New Roman"/>
                <w:color w:val="000000"/>
                <w:kern w:val="2"/>
                <w:sz w:val="24"/>
                <w:szCs w:val="24"/>
                <w:lang w:val="en-US" w:eastAsia="zh-CN" w:bidi="ar"/>
              </w:rPr>
              <w:t>4-3</w:t>
            </w:r>
            <w:r>
              <w:rPr>
                <w:rFonts w:hint="eastAsia" w:ascii="宋体" w:hAnsi="宋体" w:eastAsia="宋体" w:cs="宋体"/>
                <w:color w:val="000000"/>
                <w:kern w:val="2"/>
                <w:sz w:val="24"/>
                <w:szCs w:val="24"/>
                <w:lang w:val="en-US" w:eastAsia="zh-CN" w:bidi="ar"/>
              </w:rPr>
              <w:t>所示。</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表</w:t>
            </w:r>
            <w:r>
              <w:rPr>
                <w:rFonts w:hint="default" w:ascii="Times New Roman" w:hAnsi="Times New Roman" w:eastAsia="宋体" w:cs="Times New Roman"/>
                <w:b/>
                <w:bCs w:val="0"/>
                <w:color w:val="000000"/>
                <w:kern w:val="2"/>
                <w:sz w:val="24"/>
                <w:szCs w:val="24"/>
                <w:lang w:val="en-US" w:eastAsia="zh-CN" w:bidi="ar"/>
              </w:rPr>
              <w:t xml:space="preserve">4-3 </w:t>
            </w:r>
            <w:r>
              <w:rPr>
                <w:rFonts w:hint="eastAsia" w:ascii="宋体" w:hAnsi="宋体" w:eastAsia="宋体" w:cs="宋体"/>
                <w:b/>
                <w:bCs w:val="0"/>
                <w:color w:val="000000"/>
                <w:kern w:val="2"/>
                <w:sz w:val="24"/>
                <w:szCs w:val="24"/>
                <w:lang w:val="en-US" w:eastAsia="zh-CN" w:bidi="ar"/>
              </w:rPr>
              <w:t>柴油发电机废气及污染物排放情况</w:t>
            </w:r>
          </w:p>
          <w:tbl>
            <w:tblPr>
              <w:tblStyle w:val="13"/>
              <w:tblW w:w="0" w:type="auto"/>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60"/>
              <w:gridCol w:w="1572"/>
              <w:gridCol w:w="1886"/>
              <w:gridCol w:w="1506"/>
              <w:gridCol w:w="1506"/>
              <w:gridCol w:w="1506"/>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060" w:type="dxa"/>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序号</w:t>
                  </w:r>
                </w:p>
              </w:tc>
              <w:tc>
                <w:tcPr>
                  <w:tcW w:w="1572"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污染物</w:t>
                  </w:r>
                </w:p>
              </w:tc>
              <w:tc>
                <w:tcPr>
                  <w:tcW w:w="1886"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柴油发电机</w:t>
                  </w:r>
                </w:p>
              </w:tc>
              <w:tc>
                <w:tcPr>
                  <w:tcW w:w="1506"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污染物排放量</w:t>
                  </w:r>
                </w:p>
              </w:tc>
              <w:tc>
                <w:tcPr>
                  <w:tcW w:w="1506"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排放浓度</w:t>
                  </w:r>
                </w:p>
              </w:tc>
              <w:tc>
                <w:tcPr>
                  <w:tcW w:w="1506" w:type="dxa"/>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排放标准</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highlight w:val="yellow"/>
                    </w:rPr>
                  </w:pPr>
                  <w:r>
                    <w:rPr>
                      <w:rFonts w:hint="eastAsia" w:ascii="宋体" w:hAnsi="宋体" w:eastAsia="宋体" w:cs="宋体"/>
                      <w:b/>
                      <w:bCs w:val="0"/>
                      <w:color w:val="000000"/>
                      <w:kern w:val="2"/>
                      <w:sz w:val="21"/>
                      <w:szCs w:val="21"/>
                      <w:lang w:val="en-US" w:eastAsia="zh-CN" w:bidi="ar"/>
                    </w:rPr>
                    <w:t>（第四阶段）（</w:t>
                  </w:r>
                  <w:r>
                    <w:rPr>
                      <w:rFonts w:hint="default" w:ascii="Times New Roman" w:hAnsi="Times New Roman" w:eastAsia="宋体" w:cs="Times New Roman"/>
                      <w:b/>
                      <w:bCs w:val="0"/>
                      <w:color w:val="000000"/>
                      <w:kern w:val="2"/>
                      <w:sz w:val="21"/>
                      <w:szCs w:val="21"/>
                      <w:lang w:val="en-US" w:eastAsia="zh-CN" w:bidi="ar"/>
                    </w:rPr>
                    <w:t>g/kw</w:t>
                  </w:r>
                  <w:r>
                    <w:rPr>
                      <w:rFonts w:hint="eastAsia" w:ascii="宋体" w:hAnsi="宋体" w:eastAsia="宋体" w:cs="宋体"/>
                      <w:b/>
                      <w:bCs w:val="0"/>
                      <w:color w:val="000000"/>
                      <w:kern w:val="2"/>
                      <w:sz w:val="21"/>
                      <w:szCs w:val="21"/>
                      <w:lang w:val="en-US" w:eastAsia="zh-CN" w:bidi="ar"/>
                    </w:rPr>
                    <w:t>·</w:t>
                  </w:r>
                  <w:r>
                    <w:rPr>
                      <w:rFonts w:hint="default" w:ascii="Times New Roman" w:hAnsi="Times New Roman" w:eastAsia="宋体" w:cs="Times New Roman"/>
                      <w:b/>
                      <w:bCs w:val="0"/>
                      <w:color w:val="000000"/>
                      <w:kern w:val="2"/>
                      <w:sz w:val="21"/>
                      <w:szCs w:val="21"/>
                      <w:lang w:val="en-US" w:eastAsia="zh-CN" w:bidi="ar"/>
                    </w:rPr>
                    <w:t>h</w:t>
                  </w:r>
                  <w:r>
                    <w:rPr>
                      <w:rFonts w:hint="eastAsia" w:ascii="宋体" w:hAnsi="宋体" w:eastAsia="宋体" w:cs="宋体"/>
                      <w:b/>
                      <w:bCs w:val="0"/>
                      <w:color w:val="000000"/>
                      <w:kern w:val="2"/>
                      <w:sz w:val="21"/>
                      <w:szCs w:val="21"/>
                      <w:lang w:val="en-US" w:eastAsia="zh-CN" w:bidi="ar"/>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1</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废气</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19.8 m</w:t>
                  </w:r>
                  <w:r>
                    <w:rPr>
                      <w:rFonts w:hint="default" w:ascii="Times New Roman" w:hAnsi="Times New Roman" w:eastAsia="宋体" w:cs="Times New Roman"/>
                      <w:color w:val="000000"/>
                      <w:kern w:val="2"/>
                      <w:sz w:val="21"/>
                      <w:szCs w:val="21"/>
                      <w:vertAlign w:val="superscript"/>
                      <w:lang w:val="en-US" w:eastAsia="zh-CN" w:bidi="ar"/>
                    </w:rPr>
                    <w:t>3</w:t>
                  </w:r>
                  <w:r>
                    <w:rPr>
                      <w:rFonts w:hint="default" w:ascii="Times New Roman" w:hAnsi="Times New Roman" w:eastAsia="宋体" w:cs="Times New Roman"/>
                      <w:color w:val="000000"/>
                      <w:kern w:val="2"/>
                      <w:sz w:val="21"/>
                      <w:szCs w:val="21"/>
                      <w:lang w:val="en-US" w:eastAsia="zh-CN" w:bidi="ar"/>
                    </w:rPr>
                    <w:t>/kg</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2"/>
                      <w:sz w:val="21"/>
                      <w:szCs w:val="21"/>
                      <w:lang w:val="en-US" w:eastAsia="zh-CN" w:bidi="ar"/>
                    </w:rPr>
                    <w:t>32314m</w:t>
                  </w:r>
                  <w:r>
                    <w:rPr>
                      <w:rFonts w:hint="default" w:ascii="Times New Roman" w:hAnsi="Times New Roman" w:eastAsia="宋体" w:cs="Times New Roman"/>
                      <w:kern w:val="2"/>
                      <w:sz w:val="21"/>
                      <w:szCs w:val="21"/>
                      <w:vertAlign w:val="superscript"/>
                      <w:lang w:val="en-US" w:eastAsia="zh-CN" w:bidi="ar"/>
                    </w:rPr>
                    <w:t>3</w:t>
                  </w:r>
                  <w:r>
                    <w:rPr>
                      <w:rFonts w:hint="default" w:ascii="Times New Roman" w:hAnsi="Times New Roman" w:eastAsia="宋体" w:cs="Times New Roman"/>
                      <w:kern w:val="2"/>
                      <w:sz w:val="21"/>
                      <w:szCs w:val="21"/>
                      <w:lang w:val="en-US" w:eastAsia="zh-CN" w:bidi="ar"/>
                    </w:rPr>
                    <w:t>/a</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w:t>
                  </w:r>
                </w:p>
              </w:tc>
              <w:tc>
                <w:tcPr>
                  <w:tcW w:w="1506"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2</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CO</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1.52 g/L</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lang w:val="en-US" w:eastAsia="zh-CN" w:bidi="ar"/>
                    </w:rPr>
                    <w:t>2.91 kg/a</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9</w:t>
                  </w:r>
                  <w:r>
                    <w:rPr>
                      <w:rFonts w:hint="default" w:ascii="Times New Roman" w:hAnsi="Times New Roman" w:eastAsia="宋体" w:cs="Times New Roman"/>
                      <w:kern w:val="2"/>
                      <w:sz w:val="21"/>
                      <w:szCs w:val="21"/>
                      <w:lang w:val="en-US" w:eastAsia="zh-CN" w:bidi="ar"/>
                    </w:rPr>
                    <w:t>mg/m</w:t>
                  </w:r>
                  <w:r>
                    <w:rPr>
                      <w:rFonts w:hint="default" w:ascii="Times New Roman" w:hAnsi="Times New Roman" w:eastAsia="宋体" w:cs="Times New Roman"/>
                      <w:kern w:val="2"/>
                      <w:sz w:val="21"/>
                      <w:szCs w:val="21"/>
                      <w:vertAlign w:val="superscript"/>
                      <w:lang w:val="en-US" w:eastAsia="zh-CN" w:bidi="ar"/>
                    </w:rPr>
                    <w:t>3</w:t>
                  </w:r>
                </w:p>
              </w:tc>
              <w:tc>
                <w:tcPr>
                  <w:tcW w:w="1506"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3.5</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3</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总烃</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1.489 g/L</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lang w:val="en-US" w:eastAsia="zh-CN" w:bidi="ar"/>
                    </w:rPr>
                    <w:t>2.858kg/a</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8.85mg/m</w:t>
                  </w:r>
                  <w:r>
                    <w:rPr>
                      <w:rFonts w:hint="default" w:ascii="Times New Roman" w:hAnsi="Times New Roman" w:eastAsia="宋体" w:cs="Times New Roman"/>
                      <w:kern w:val="2"/>
                      <w:sz w:val="21"/>
                      <w:szCs w:val="21"/>
                      <w:vertAlign w:val="superscript"/>
                      <w:lang w:val="en-US" w:eastAsia="zh-CN" w:bidi="ar"/>
                    </w:rPr>
                    <w:t>3</w:t>
                  </w:r>
                </w:p>
              </w:tc>
              <w:tc>
                <w:tcPr>
                  <w:tcW w:w="1506"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0.40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4</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NO</w:t>
                  </w:r>
                  <w:r>
                    <w:rPr>
                      <w:rFonts w:hint="default" w:ascii="Times New Roman" w:hAnsi="Times New Roman" w:eastAsia="宋体" w:cs="Times New Roman"/>
                      <w:color w:val="000000"/>
                      <w:kern w:val="2"/>
                      <w:sz w:val="21"/>
                      <w:szCs w:val="21"/>
                      <w:vertAlign w:val="subscript"/>
                      <w:lang w:val="en-US" w:eastAsia="zh-CN" w:bidi="ar"/>
                    </w:rPr>
                    <w:t>X</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2.56 g/L</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lang w:val="en-US" w:eastAsia="zh-CN" w:bidi="ar"/>
                    </w:rPr>
                    <w:t>4.91kg/a</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15.2mg/m</w:t>
                  </w:r>
                  <w:r>
                    <w:rPr>
                      <w:rFonts w:hint="default" w:ascii="Times New Roman" w:hAnsi="Times New Roman" w:eastAsia="宋体" w:cs="Times New Roman"/>
                      <w:kern w:val="2"/>
                      <w:sz w:val="21"/>
                      <w:szCs w:val="21"/>
                      <w:vertAlign w:val="superscript"/>
                      <w:lang w:val="en-US" w:eastAsia="zh-CN" w:bidi="ar"/>
                    </w:rPr>
                    <w:t>3</w:t>
                  </w:r>
                </w:p>
              </w:tc>
              <w:tc>
                <w:tcPr>
                  <w:tcW w:w="1506"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3.5</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5</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烟尘</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0.714 g/L</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lang w:val="en-US" w:eastAsia="zh-CN" w:bidi="ar"/>
                    </w:rPr>
                    <w:t>1.37kg/a</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4.24mg/m</w:t>
                  </w:r>
                  <w:r>
                    <w:rPr>
                      <w:rFonts w:hint="default" w:ascii="Times New Roman" w:hAnsi="Times New Roman" w:eastAsia="宋体" w:cs="Times New Roman"/>
                      <w:kern w:val="2"/>
                      <w:sz w:val="21"/>
                      <w:szCs w:val="21"/>
                      <w:vertAlign w:val="superscript"/>
                      <w:lang w:val="en-US" w:eastAsia="zh-CN" w:bidi="ar"/>
                    </w:rPr>
                    <w:t>3</w:t>
                  </w:r>
                </w:p>
              </w:tc>
              <w:tc>
                <w:tcPr>
                  <w:tcW w:w="1506"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0.10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0" w:type="dxa"/>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6</w:t>
                  </w:r>
                </w:p>
              </w:tc>
              <w:tc>
                <w:tcPr>
                  <w:tcW w:w="1572"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SO</w:t>
                  </w:r>
                  <w:r>
                    <w:rPr>
                      <w:rFonts w:hint="default" w:ascii="Times New Roman" w:hAnsi="Times New Roman" w:eastAsia="宋体" w:cs="Times New Roman"/>
                      <w:color w:val="000000"/>
                      <w:kern w:val="2"/>
                      <w:sz w:val="21"/>
                      <w:szCs w:val="21"/>
                      <w:vertAlign w:val="subscript"/>
                      <w:lang w:val="en-US" w:eastAsia="zh-CN" w:bidi="ar"/>
                    </w:rPr>
                    <w:t>2</w:t>
                  </w:r>
                </w:p>
              </w:tc>
              <w:tc>
                <w:tcPr>
                  <w:tcW w:w="1886"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4 g/L</w:t>
                  </w:r>
                </w:p>
              </w:tc>
              <w:tc>
                <w:tcPr>
                  <w:tcW w:w="1506"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bCs/>
                      <w:color w:val="000000"/>
                      <w:kern w:val="2"/>
                      <w:sz w:val="21"/>
                      <w:szCs w:val="21"/>
                      <w:lang w:val="en-US" w:eastAsia="zh-CN" w:bidi="ar"/>
                    </w:rPr>
                    <w:t>7.68 kg/a</w:t>
                  </w:r>
                </w:p>
              </w:tc>
              <w:tc>
                <w:tcPr>
                  <w:tcW w:w="1506"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23.77mg/m</w:t>
                  </w:r>
                  <w:r>
                    <w:rPr>
                      <w:rFonts w:hint="default" w:ascii="Times New Roman" w:hAnsi="Times New Roman" w:eastAsia="宋体" w:cs="Times New Roman"/>
                      <w:kern w:val="2"/>
                      <w:sz w:val="21"/>
                      <w:szCs w:val="21"/>
                      <w:vertAlign w:val="superscript"/>
                      <w:lang w:val="en-US" w:eastAsia="zh-CN" w:bidi="ar"/>
                    </w:rPr>
                    <w:t>3</w:t>
                  </w:r>
                </w:p>
              </w:tc>
              <w:tc>
                <w:tcPr>
                  <w:tcW w:w="1506" w:type="dxa"/>
                  <w:tcBorders>
                    <w:top w:val="single" w:color="auto" w:sz="4" w:space="0"/>
                    <w:left w:val="single" w:color="auto" w:sz="4" w:space="0"/>
                    <w:bottom w:val="single" w:color="auto" w:sz="12"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bl>
          <w:p>
            <w:pPr>
              <w:keepNext w:val="0"/>
              <w:keepLines w:val="0"/>
              <w:widowControl w:val="0"/>
              <w:suppressLineNumbers w:val="0"/>
              <w:snapToGrid w:val="0"/>
              <w:spacing w:before="120" w:beforeLines="50" w:beforeAutospacing="0" w:after="0" w:afterAutospacing="0" w:line="360" w:lineRule="auto"/>
              <w:ind w:left="0" w:right="-108" w:firstLine="480" w:firstLineChars="200"/>
              <w:jc w:val="both"/>
              <w:rPr>
                <w:rFonts w:hint="default" w:ascii="Times New Roman" w:hAnsi="Times New Roman" w:eastAsia="宋体" w:cs="Times New Roman"/>
                <w:color w:val="auto"/>
                <w:kern w:val="2"/>
                <w:sz w:val="24"/>
                <w:szCs w:val="24"/>
              </w:rPr>
            </w:pPr>
            <w:r>
              <w:rPr>
                <w:rFonts w:hint="eastAsia" w:ascii="宋体" w:hAnsi="宋体" w:eastAsia="宋体" w:cs="宋体"/>
                <w:color w:val="000000"/>
                <w:kern w:val="2"/>
                <w:sz w:val="24"/>
                <w:szCs w:val="24"/>
                <w:lang w:val="en-US" w:eastAsia="zh-CN" w:bidi="ar"/>
              </w:rPr>
              <w:t>项</w:t>
            </w:r>
            <w:r>
              <w:rPr>
                <w:rFonts w:hint="eastAsia" w:ascii="宋体" w:hAnsi="宋体" w:eastAsia="宋体" w:cs="宋体"/>
                <w:color w:val="auto"/>
                <w:kern w:val="2"/>
                <w:sz w:val="24"/>
                <w:szCs w:val="24"/>
                <w:lang w:val="en-US" w:eastAsia="zh-CN" w:bidi="ar"/>
              </w:rPr>
              <w:t>目将柴油发电机废气经专用烟道收集后至屋顶排放。发电机烟气排放能够满足</w:t>
            </w:r>
            <w:r>
              <w:rPr>
                <w:rFonts w:hint="default" w:ascii="Times New Roman" w:hAnsi="Times New Roman" w:eastAsia="宋体" w:cs="Times New Roman"/>
                <w:color w:val="auto"/>
                <w:kern w:val="2"/>
                <w:sz w:val="24"/>
                <w:szCs w:val="24"/>
                <w:lang w:val="en-US" w:eastAsia="zh-CN" w:bidi="ar"/>
              </w:rPr>
              <w:t>《大气污染物综合排放标准》（GB16297-1996）中表2标准要求。</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auto"/>
                <w:kern w:val="2"/>
                <w:sz w:val="24"/>
                <w:szCs w:val="24"/>
                <w:lang w:val="en-US" w:eastAsia="zh-CN" w:bidi="ar"/>
              </w:rPr>
              <w:t>由于备用发电机不是经</w:t>
            </w:r>
            <w:r>
              <w:rPr>
                <w:rFonts w:hint="eastAsia" w:ascii="宋体" w:hAnsi="宋体" w:eastAsia="宋体" w:cs="宋体"/>
                <w:color w:val="000000"/>
                <w:kern w:val="2"/>
                <w:sz w:val="24"/>
                <w:szCs w:val="24"/>
                <w:lang w:val="en-US" w:eastAsia="zh-CN" w:bidi="ar"/>
              </w:rPr>
              <w:t>常使用设备，所以其影响是暂时性的。对当地环境空气的二氧化硫和氮氧化物的贡献值很小，对周围环境的大气质量影响有限。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综上，项目废气产排情况见下表。</w:t>
            </w:r>
          </w:p>
          <w:p>
            <w:pPr>
              <w:keepNext w:val="0"/>
              <w:keepLines w:val="0"/>
              <w:widowControl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kern w:val="2"/>
                <w:sz w:val="24"/>
                <w:szCs w:val="24"/>
                <w:highlight w:val="yellow"/>
              </w:rPr>
            </w:pPr>
            <w:r>
              <w:rPr>
                <w:rFonts w:hint="eastAsia" w:ascii="宋体" w:hAnsi="宋体" w:eastAsia="宋体" w:cs="宋体"/>
                <w:b/>
                <w:bCs w:val="0"/>
                <w:color w:val="000000"/>
                <w:kern w:val="2"/>
                <w:sz w:val="24"/>
                <w:szCs w:val="24"/>
                <w:lang w:val="en-US" w:eastAsia="zh-CN" w:bidi="ar"/>
              </w:rPr>
              <w:t>表</w:t>
            </w:r>
            <w:r>
              <w:rPr>
                <w:rFonts w:hint="default" w:ascii="Times New Roman" w:hAnsi="Times New Roman" w:eastAsia="宋体" w:cs="Times New Roman"/>
                <w:b/>
                <w:bCs w:val="0"/>
                <w:color w:val="000000"/>
                <w:kern w:val="2"/>
                <w:sz w:val="24"/>
                <w:szCs w:val="24"/>
                <w:lang w:val="en-US" w:eastAsia="zh-CN" w:bidi="ar"/>
              </w:rPr>
              <w:t xml:space="preserve">4-4 </w:t>
            </w:r>
            <w:r>
              <w:rPr>
                <w:rFonts w:hint="eastAsia" w:ascii="宋体" w:hAnsi="宋体" w:eastAsia="宋体" w:cs="宋体"/>
                <w:b/>
                <w:bCs w:val="0"/>
                <w:color w:val="000000"/>
                <w:kern w:val="2"/>
                <w:sz w:val="24"/>
                <w:szCs w:val="24"/>
                <w:lang w:val="en-US" w:eastAsia="zh-CN" w:bidi="ar"/>
              </w:rPr>
              <w:t>废气污染源产生、正常排放汇总表</w:t>
            </w:r>
            <w:r>
              <w:rPr>
                <w:rFonts w:hint="default" w:ascii="Times New Roman" w:hAnsi="Times New Roman" w:eastAsia="宋体" w:cs="Times New Roman"/>
                <w:b/>
                <w:bCs w:val="0"/>
                <w:color w:val="000000"/>
                <w:kern w:val="2"/>
                <w:sz w:val="24"/>
                <w:szCs w:val="24"/>
                <w:lang w:val="en-US" w:eastAsia="zh-CN" w:bidi="ar"/>
              </w:rPr>
              <w:t xml:space="preserve">  </w:t>
            </w:r>
            <w:r>
              <w:rPr>
                <w:rFonts w:hint="eastAsia" w:ascii="宋体" w:hAnsi="宋体" w:eastAsia="宋体" w:cs="宋体"/>
                <w:b/>
                <w:bCs w:val="0"/>
                <w:color w:val="000000"/>
                <w:kern w:val="2"/>
                <w:sz w:val="24"/>
                <w:szCs w:val="24"/>
                <w:lang w:val="en-US" w:eastAsia="zh-CN" w:bidi="ar"/>
              </w:rPr>
              <w:t>臭气浓度：无量纲</w:t>
            </w:r>
          </w:p>
          <w:tbl>
            <w:tblPr>
              <w:tblStyle w:val="13"/>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28" w:type="dxa"/>
                <w:bottom w:w="0" w:type="dxa"/>
                <w:right w:w="28" w:type="dxa"/>
              </w:tblCellMar>
            </w:tblPr>
            <w:tblGrid>
              <w:gridCol w:w="553"/>
              <w:gridCol w:w="727"/>
              <w:gridCol w:w="656"/>
              <w:gridCol w:w="780"/>
              <w:gridCol w:w="529"/>
              <w:gridCol w:w="676"/>
              <w:gridCol w:w="588"/>
              <w:gridCol w:w="588"/>
              <w:gridCol w:w="596"/>
              <w:gridCol w:w="561"/>
              <w:gridCol w:w="587"/>
              <w:gridCol w:w="838"/>
              <w:gridCol w:w="720"/>
              <w:gridCol w:w="70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397" w:hRule="atLeast"/>
                <w:jc w:val="center"/>
              </w:trPr>
              <w:tc>
                <w:tcPr>
                  <w:tcW w:w="304"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污染源</w:t>
                  </w:r>
                </w:p>
              </w:tc>
              <w:tc>
                <w:tcPr>
                  <w:tcW w:w="399"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编号</w:t>
                  </w:r>
                </w:p>
              </w:tc>
              <w:tc>
                <w:tcPr>
                  <w:tcW w:w="360"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污染物</w:t>
                  </w:r>
                </w:p>
              </w:tc>
              <w:tc>
                <w:tcPr>
                  <w:tcW w:w="1089" w:type="pct"/>
                  <w:gridSpan w:val="3"/>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产生情况</w:t>
                  </w:r>
                </w:p>
              </w:tc>
              <w:tc>
                <w:tcPr>
                  <w:tcW w:w="1603" w:type="pct"/>
                  <w:gridSpan w:val="5"/>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治理措施</w:t>
                  </w:r>
                </w:p>
              </w:tc>
              <w:tc>
                <w:tcPr>
                  <w:tcW w:w="1240" w:type="pct"/>
                  <w:gridSpan w:val="3"/>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排放情况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304"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99"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60"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42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浓度</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2"/>
                      <w:sz w:val="21"/>
                      <w:szCs w:val="21"/>
                      <w:lang w:val="en-US" w:eastAsia="zh-CN" w:bidi="ar"/>
                    </w:rPr>
                    <w:t>mg/m</w:t>
                  </w:r>
                  <w:r>
                    <w:rPr>
                      <w:rFonts w:hint="default" w:ascii="Times New Roman" w:hAnsi="Times New Roman" w:eastAsia="宋体" w:cs="Times New Roman"/>
                      <w:b/>
                      <w:bCs/>
                      <w:color w:val="000000"/>
                      <w:kern w:val="2"/>
                      <w:sz w:val="21"/>
                      <w:szCs w:val="21"/>
                      <w:vertAlign w:val="superscript"/>
                      <w:lang w:val="en-US" w:eastAsia="zh-CN" w:bidi="ar"/>
                    </w:rPr>
                    <w:t>3</w:t>
                  </w:r>
                </w:p>
              </w:tc>
              <w:tc>
                <w:tcPr>
                  <w:tcW w:w="29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速率</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2"/>
                      <w:sz w:val="21"/>
                      <w:szCs w:val="21"/>
                      <w:lang w:val="en-US" w:eastAsia="zh-CN" w:bidi="ar"/>
                    </w:rPr>
                    <w:t>kg/h</w:t>
                  </w:r>
                </w:p>
              </w:tc>
              <w:tc>
                <w:tcPr>
                  <w:tcW w:w="37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产生量</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2"/>
                      <w:sz w:val="21"/>
                      <w:szCs w:val="21"/>
                      <w:lang w:val="en-US" w:eastAsia="zh-CN" w:bidi="ar"/>
                    </w:rPr>
                    <w:t>kg/a</w:t>
                  </w:r>
                </w:p>
              </w:tc>
              <w:tc>
                <w:tcPr>
                  <w:tcW w:w="32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处理能力</w:t>
                  </w:r>
                  <w:r>
                    <w:rPr>
                      <w:rFonts w:hint="default" w:ascii="Times New Roman" w:hAnsi="Times New Roman" w:eastAsia="宋体" w:cs="Times New Roman"/>
                      <w:b/>
                      <w:bCs/>
                      <w:color w:val="000000"/>
                      <w:kern w:val="2"/>
                      <w:sz w:val="21"/>
                      <w:szCs w:val="21"/>
                      <w:lang w:val="en-US" w:eastAsia="zh-CN" w:bidi="ar"/>
                    </w:rPr>
                    <w:t>m</w:t>
                  </w:r>
                  <w:r>
                    <w:rPr>
                      <w:rFonts w:hint="default" w:ascii="Times New Roman" w:hAnsi="Times New Roman" w:eastAsia="宋体" w:cs="Times New Roman"/>
                      <w:b/>
                      <w:bCs/>
                      <w:color w:val="000000"/>
                      <w:kern w:val="2"/>
                      <w:sz w:val="21"/>
                      <w:szCs w:val="21"/>
                      <w:vertAlign w:val="superscript"/>
                      <w:lang w:val="en-US" w:eastAsia="zh-CN" w:bidi="ar"/>
                    </w:rPr>
                    <w:t>3</w:t>
                  </w:r>
                  <w:r>
                    <w:rPr>
                      <w:rFonts w:hint="default" w:ascii="Times New Roman" w:hAnsi="Times New Roman" w:eastAsia="宋体" w:cs="Times New Roman"/>
                      <w:b/>
                      <w:bCs/>
                      <w:color w:val="000000"/>
                      <w:kern w:val="2"/>
                      <w:sz w:val="21"/>
                      <w:szCs w:val="21"/>
                      <w:lang w:val="en-US" w:eastAsia="zh-CN" w:bidi="ar"/>
                    </w:rPr>
                    <w:t>/h</w:t>
                  </w:r>
                </w:p>
              </w:tc>
              <w:tc>
                <w:tcPr>
                  <w:tcW w:w="32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收集效率</w:t>
                  </w:r>
                </w:p>
              </w:tc>
              <w:tc>
                <w:tcPr>
                  <w:tcW w:w="327"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处理效率</w:t>
                  </w:r>
                </w:p>
              </w:tc>
              <w:tc>
                <w:tcPr>
                  <w:tcW w:w="30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处理措施</w:t>
                  </w:r>
                </w:p>
              </w:tc>
              <w:tc>
                <w:tcPr>
                  <w:tcW w:w="32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是否可行技术</w:t>
                  </w:r>
                </w:p>
              </w:tc>
              <w:tc>
                <w:tcPr>
                  <w:tcW w:w="4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浓度</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2"/>
                      <w:sz w:val="21"/>
                      <w:szCs w:val="21"/>
                      <w:lang w:val="en-US" w:eastAsia="zh-CN" w:bidi="ar"/>
                    </w:rPr>
                    <w:t>mg/m</w:t>
                  </w:r>
                  <w:r>
                    <w:rPr>
                      <w:rFonts w:hint="default" w:ascii="Times New Roman" w:hAnsi="Times New Roman" w:eastAsia="宋体" w:cs="Times New Roman"/>
                      <w:b/>
                      <w:bCs/>
                      <w:color w:val="000000"/>
                      <w:kern w:val="2"/>
                      <w:sz w:val="21"/>
                      <w:szCs w:val="21"/>
                      <w:vertAlign w:val="superscript"/>
                      <w:lang w:val="en-US" w:eastAsia="zh-CN" w:bidi="ar"/>
                    </w:rPr>
                    <w:t>3</w:t>
                  </w:r>
                </w:p>
              </w:tc>
              <w:tc>
                <w:tcPr>
                  <w:tcW w:w="395"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速率</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2"/>
                      <w:sz w:val="21"/>
                      <w:szCs w:val="21"/>
                      <w:lang w:val="en-US" w:eastAsia="zh-CN" w:bidi="ar"/>
                    </w:rPr>
                    <w:t>kg/h</w:t>
                  </w:r>
                </w:p>
              </w:tc>
              <w:tc>
                <w:tcPr>
                  <w:tcW w:w="38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排放量</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default" w:ascii="Times New Roman" w:hAnsi="Times New Roman" w:eastAsia="宋体" w:cs="Times New Roman"/>
                      <w:b/>
                      <w:bCs/>
                      <w:color w:val="000000"/>
                      <w:kern w:val="2"/>
                      <w:sz w:val="21"/>
                      <w:szCs w:val="21"/>
                      <w:lang w:val="en-US" w:eastAsia="zh-CN" w:bidi="ar"/>
                    </w:rPr>
                    <w:t>kg/a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304"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食堂油烟</w:t>
                  </w:r>
                </w:p>
              </w:tc>
              <w:tc>
                <w:tcPr>
                  <w:tcW w:w="399"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DA001</w:t>
                  </w:r>
                </w:p>
              </w:tc>
              <w:tc>
                <w:tcPr>
                  <w:tcW w:w="3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油烟</w:t>
                  </w:r>
                </w:p>
              </w:tc>
              <w:tc>
                <w:tcPr>
                  <w:tcW w:w="42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1.055</w:t>
                  </w:r>
                </w:p>
              </w:tc>
              <w:tc>
                <w:tcPr>
                  <w:tcW w:w="29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0.033</w:t>
                  </w:r>
                </w:p>
              </w:tc>
              <w:tc>
                <w:tcPr>
                  <w:tcW w:w="37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49.2</w:t>
                  </w:r>
                </w:p>
              </w:tc>
              <w:tc>
                <w:tcPr>
                  <w:tcW w:w="32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8000</w:t>
                  </w:r>
                </w:p>
              </w:tc>
              <w:tc>
                <w:tcPr>
                  <w:tcW w:w="32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100%</w:t>
                  </w:r>
                </w:p>
              </w:tc>
              <w:tc>
                <w:tcPr>
                  <w:tcW w:w="327"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85%</w:t>
                  </w:r>
                </w:p>
              </w:tc>
              <w:tc>
                <w:tcPr>
                  <w:tcW w:w="30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0"/>
                      <w:sz w:val="21"/>
                      <w:szCs w:val="21"/>
                      <w:lang w:val="en-US" w:eastAsia="zh-CN" w:bidi="ar"/>
                    </w:rPr>
                    <w:t>油烟净化器</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专用烟道屋顶排放</w:t>
                  </w:r>
                </w:p>
              </w:tc>
              <w:tc>
                <w:tcPr>
                  <w:tcW w:w="32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是</w:t>
                  </w:r>
                </w:p>
              </w:tc>
              <w:tc>
                <w:tcPr>
                  <w:tcW w:w="4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0.158</w:t>
                  </w:r>
                </w:p>
              </w:tc>
              <w:tc>
                <w:tcPr>
                  <w:tcW w:w="395"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0.005</w:t>
                  </w:r>
                </w:p>
              </w:tc>
              <w:tc>
                <w:tcPr>
                  <w:tcW w:w="38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7.3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304"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柴油发电机</w:t>
                  </w:r>
                </w:p>
              </w:tc>
              <w:tc>
                <w:tcPr>
                  <w:tcW w:w="399"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3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CO</w:t>
                  </w:r>
                </w:p>
              </w:tc>
              <w:tc>
                <w:tcPr>
                  <w:tcW w:w="42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9</w:t>
                  </w:r>
                </w:p>
              </w:tc>
              <w:tc>
                <w:tcPr>
                  <w:tcW w:w="29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7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2.91</w:t>
                  </w:r>
                </w:p>
              </w:tc>
              <w:tc>
                <w:tcPr>
                  <w:tcW w:w="323"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1077</w:t>
                  </w:r>
                </w:p>
              </w:tc>
              <w:tc>
                <w:tcPr>
                  <w:tcW w:w="323"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100%</w:t>
                  </w:r>
                </w:p>
              </w:tc>
              <w:tc>
                <w:tcPr>
                  <w:tcW w:w="327"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308"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经专用烟道收集后</w:t>
                  </w:r>
                  <w:r>
                    <w:rPr>
                      <w:rFonts w:hint="eastAsia" w:ascii="宋体" w:hAnsi="宋体" w:cs="宋体"/>
                      <w:color w:val="auto"/>
                      <w:kern w:val="0"/>
                      <w:sz w:val="21"/>
                      <w:szCs w:val="21"/>
                      <w:lang w:val="en-US" w:eastAsia="zh-CN" w:bidi="ar"/>
                    </w:rPr>
                    <w:t>屋顶高空</w:t>
                  </w:r>
                  <w:r>
                    <w:rPr>
                      <w:rFonts w:hint="eastAsia" w:ascii="宋体" w:hAnsi="宋体" w:eastAsia="宋体" w:cs="宋体"/>
                      <w:color w:val="auto"/>
                      <w:kern w:val="0"/>
                      <w:sz w:val="21"/>
                      <w:szCs w:val="21"/>
                      <w:lang w:val="en-US" w:eastAsia="zh-CN" w:bidi="ar"/>
                    </w:rPr>
                    <w:t>排放</w:t>
                  </w:r>
                </w:p>
              </w:tc>
              <w:tc>
                <w:tcPr>
                  <w:tcW w:w="320"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是</w:t>
                  </w:r>
                </w:p>
              </w:tc>
              <w:tc>
                <w:tcPr>
                  <w:tcW w:w="4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9</w:t>
                  </w:r>
                </w:p>
              </w:tc>
              <w:tc>
                <w:tcPr>
                  <w:tcW w:w="395"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8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2.91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304"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99"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总烃</w:t>
                  </w:r>
                </w:p>
              </w:tc>
              <w:tc>
                <w:tcPr>
                  <w:tcW w:w="42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8.85</w:t>
                  </w:r>
                </w:p>
              </w:tc>
              <w:tc>
                <w:tcPr>
                  <w:tcW w:w="29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7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2.858</w:t>
                  </w:r>
                </w:p>
              </w:tc>
              <w:tc>
                <w:tcPr>
                  <w:tcW w:w="323"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3"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7"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08"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0"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4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8.85</w:t>
                  </w:r>
                </w:p>
              </w:tc>
              <w:tc>
                <w:tcPr>
                  <w:tcW w:w="395"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8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2.858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304"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99"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X</w:t>
                  </w:r>
                </w:p>
              </w:tc>
              <w:tc>
                <w:tcPr>
                  <w:tcW w:w="42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15.2</w:t>
                  </w:r>
                </w:p>
              </w:tc>
              <w:tc>
                <w:tcPr>
                  <w:tcW w:w="29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7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4.91</w:t>
                  </w:r>
                </w:p>
              </w:tc>
              <w:tc>
                <w:tcPr>
                  <w:tcW w:w="323"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3"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7"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08"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0"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4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15.2</w:t>
                  </w:r>
                </w:p>
              </w:tc>
              <w:tc>
                <w:tcPr>
                  <w:tcW w:w="395"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8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304"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99"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烟尘</w:t>
                  </w:r>
                </w:p>
              </w:tc>
              <w:tc>
                <w:tcPr>
                  <w:tcW w:w="42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4.24</w:t>
                  </w:r>
                </w:p>
              </w:tc>
              <w:tc>
                <w:tcPr>
                  <w:tcW w:w="29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7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1.37</w:t>
                  </w:r>
                </w:p>
              </w:tc>
              <w:tc>
                <w:tcPr>
                  <w:tcW w:w="323"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3"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7"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08"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0"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4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4.24</w:t>
                  </w:r>
                </w:p>
              </w:tc>
              <w:tc>
                <w:tcPr>
                  <w:tcW w:w="395"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8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304"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99"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SO</w:t>
                  </w:r>
                  <w:r>
                    <w:rPr>
                      <w:rFonts w:hint="default" w:ascii="Times New Roman" w:hAnsi="Times New Roman" w:eastAsia="宋体" w:cs="Times New Roman"/>
                      <w:color w:val="auto"/>
                      <w:kern w:val="2"/>
                      <w:sz w:val="21"/>
                      <w:szCs w:val="21"/>
                      <w:vertAlign w:val="subscript"/>
                      <w:lang w:val="en-US" w:eastAsia="zh-CN" w:bidi="ar"/>
                    </w:rPr>
                    <w:t>2</w:t>
                  </w:r>
                </w:p>
              </w:tc>
              <w:tc>
                <w:tcPr>
                  <w:tcW w:w="42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23.77</w:t>
                  </w:r>
                </w:p>
              </w:tc>
              <w:tc>
                <w:tcPr>
                  <w:tcW w:w="29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7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7.68</w:t>
                  </w:r>
                </w:p>
              </w:tc>
              <w:tc>
                <w:tcPr>
                  <w:tcW w:w="323"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3"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7"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08"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20"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4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23.77</w:t>
                  </w:r>
                </w:p>
              </w:tc>
              <w:tc>
                <w:tcPr>
                  <w:tcW w:w="395"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8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7.68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304"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机动车尾气</w:t>
                  </w:r>
                </w:p>
              </w:tc>
              <w:tc>
                <w:tcPr>
                  <w:tcW w:w="399"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3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CO</w:t>
                  </w:r>
                </w:p>
              </w:tc>
              <w:tc>
                <w:tcPr>
                  <w:tcW w:w="42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w:t>
                  </w:r>
                </w:p>
              </w:tc>
              <w:tc>
                <w:tcPr>
                  <w:tcW w:w="29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7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49.27</w:t>
                  </w:r>
                </w:p>
              </w:tc>
              <w:tc>
                <w:tcPr>
                  <w:tcW w:w="32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w:t>
                  </w:r>
                </w:p>
              </w:tc>
              <w:tc>
                <w:tcPr>
                  <w:tcW w:w="1280" w:type="pct"/>
                  <w:gridSpan w:val="4"/>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加强对地面停车场车辆的进出管理，在地面停车场附近种植部分绿化带</w:t>
                  </w:r>
                </w:p>
              </w:tc>
              <w:tc>
                <w:tcPr>
                  <w:tcW w:w="4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w:t>
                  </w:r>
                </w:p>
              </w:tc>
              <w:tc>
                <w:tcPr>
                  <w:tcW w:w="395"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8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49.27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304"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99"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X</w:t>
                  </w:r>
                </w:p>
              </w:tc>
              <w:tc>
                <w:tcPr>
                  <w:tcW w:w="42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29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7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2.92</w:t>
                  </w:r>
                </w:p>
              </w:tc>
              <w:tc>
                <w:tcPr>
                  <w:tcW w:w="32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1280" w:type="pct"/>
                  <w:gridSpan w:val="4"/>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4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95"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8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304"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99" w:type="pct"/>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3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HC</w:t>
                  </w:r>
                </w:p>
              </w:tc>
              <w:tc>
                <w:tcPr>
                  <w:tcW w:w="428"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29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7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4.015</w:t>
                  </w:r>
                </w:p>
              </w:tc>
              <w:tc>
                <w:tcPr>
                  <w:tcW w:w="32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1280" w:type="pct"/>
                  <w:gridSpan w:val="4"/>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460"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95"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lang w:val="en-US" w:eastAsia="zh-CN" w:bidi="ar"/>
                    </w:rPr>
                    <w:t>/</w:t>
                  </w:r>
                </w:p>
              </w:tc>
              <w:tc>
                <w:tcPr>
                  <w:tcW w:w="38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4.015</w:t>
                  </w:r>
                </w:p>
              </w:tc>
            </w:tr>
          </w:tbl>
          <w:p>
            <w:pPr>
              <w:keepNext w:val="0"/>
              <w:keepLines w:val="0"/>
              <w:widowControl w:val="0"/>
              <w:suppressLineNumbers w:val="0"/>
              <w:adjustRightInd w:val="0"/>
              <w:snapToGrid w:val="0"/>
              <w:spacing w:before="0" w:beforeAutospacing="0" w:after="0" w:afterAutospacing="0" w:line="360" w:lineRule="auto"/>
              <w:ind w:left="420" w:leftChars="200" w:right="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、大气环境影响分析</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lang w:val="en-US" w:eastAsia="zh-CN" w:bidi="ar"/>
              </w:rPr>
              <w:t>项目运营期大气污染物主要为食堂油烟废气、汽车尾气、备用发电机废气和化粪池异味。</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lang w:val="en-US" w:eastAsia="zh-CN" w:bidi="ar"/>
              </w:rPr>
              <w:t>项目设置</w:t>
            </w:r>
            <w:r>
              <w:rPr>
                <w:rFonts w:hint="default" w:ascii="Times New Roman" w:hAnsi="Times New Roman" w:eastAsia="宋体" w:cs="Times New Roman"/>
                <w:color w:val="auto"/>
                <w:kern w:val="0"/>
                <w:sz w:val="24"/>
                <w:szCs w:val="24"/>
                <w:lang w:val="en-US" w:eastAsia="zh-CN" w:bidi="ar"/>
              </w:rPr>
              <w:t>49</w:t>
            </w:r>
            <w:r>
              <w:rPr>
                <w:rFonts w:hint="eastAsia" w:ascii="宋体" w:hAnsi="宋体" w:eastAsia="宋体" w:cs="宋体"/>
                <w:color w:val="auto"/>
                <w:kern w:val="0"/>
                <w:sz w:val="24"/>
                <w:szCs w:val="24"/>
                <w:lang w:val="en-US" w:eastAsia="zh-CN" w:bidi="ar"/>
              </w:rPr>
              <w:t>个地上机动车位，项目内道路行驶和地上停车场停放的汽车的尾气排放属于无组织排放，对项目内的空气环境将造成一定的影响。加强对地面停车场车辆的进出管理，在地面停车场附近种植部分绿化带，选择对有害气体吸收能力较强的树木，可对废气起到一定的净化作用，可满足《环境空气质量标准》（</w:t>
            </w:r>
            <w:r>
              <w:rPr>
                <w:rFonts w:hint="default" w:ascii="Times New Roman" w:hAnsi="Times New Roman" w:eastAsia="宋体" w:cs="Times New Roman"/>
                <w:color w:val="auto"/>
                <w:kern w:val="0"/>
                <w:sz w:val="24"/>
                <w:szCs w:val="24"/>
                <w:lang w:val="en-US" w:eastAsia="zh-CN" w:bidi="ar"/>
              </w:rPr>
              <w:t>GB3095-2012</w:t>
            </w:r>
            <w:r>
              <w:rPr>
                <w:rFonts w:hint="eastAsia" w:ascii="宋体" w:hAnsi="宋体" w:eastAsia="宋体" w:cs="宋体"/>
                <w:color w:val="auto"/>
                <w:kern w:val="0"/>
                <w:sz w:val="24"/>
                <w:szCs w:val="24"/>
                <w:lang w:val="en-US" w:eastAsia="zh-CN" w:bidi="ar"/>
              </w:rPr>
              <w:t>）二级标准的要求，同时尽量缩短汽车出入口停留时间，可减少汽车废气对周围环境和自身的影响。</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lang w:val="en-US" w:eastAsia="zh-CN" w:bidi="ar"/>
              </w:rPr>
              <w:t>项目食堂为中型规模，食堂应选用处理效率不低于</w:t>
            </w:r>
            <w:r>
              <w:rPr>
                <w:rFonts w:hint="default" w:ascii="Times New Roman" w:hAnsi="Times New Roman" w:eastAsia="宋体" w:cs="Times New Roman"/>
                <w:color w:val="auto"/>
                <w:kern w:val="0"/>
                <w:sz w:val="24"/>
                <w:szCs w:val="24"/>
                <w:lang w:val="en-US" w:eastAsia="zh-CN" w:bidi="ar"/>
              </w:rPr>
              <w:t>85%</w:t>
            </w:r>
            <w:r>
              <w:rPr>
                <w:rFonts w:hint="eastAsia" w:ascii="宋体" w:hAnsi="宋体" w:eastAsia="宋体" w:cs="宋体"/>
                <w:color w:val="auto"/>
                <w:kern w:val="0"/>
                <w:sz w:val="24"/>
                <w:szCs w:val="24"/>
                <w:lang w:val="en-US" w:eastAsia="zh-CN" w:bidi="ar"/>
              </w:rPr>
              <w:t>的油烟净化器处理油烟废气。只要建设单位严格按照本环评的要求，设置符合环保规范的集气罩、油烟净化器和排烟管道等环保设施，则预计食堂油烟废气排放浓度可达《饮食业油烟排放标准》（</w:t>
            </w:r>
            <w:r>
              <w:rPr>
                <w:rFonts w:hint="default" w:ascii="Times New Roman" w:hAnsi="Times New Roman" w:eastAsia="宋体" w:cs="Times New Roman"/>
                <w:color w:val="auto"/>
                <w:kern w:val="0"/>
                <w:sz w:val="24"/>
                <w:szCs w:val="24"/>
                <w:lang w:val="en-US" w:eastAsia="zh-CN" w:bidi="ar"/>
              </w:rPr>
              <w:t>GB 18483-2001</w:t>
            </w:r>
            <w:r>
              <w:rPr>
                <w:rFonts w:hint="eastAsia" w:ascii="宋体" w:hAnsi="宋体" w:eastAsia="宋体" w:cs="宋体"/>
                <w:color w:val="auto"/>
                <w:kern w:val="0"/>
                <w:sz w:val="24"/>
                <w:szCs w:val="24"/>
                <w:lang w:val="en-US" w:eastAsia="zh-CN" w:bidi="ar"/>
              </w:rPr>
              <w:t>）中油烟排放浓度</w:t>
            </w:r>
            <w:r>
              <w:rPr>
                <w:rFonts w:hint="default" w:ascii="Times New Roman" w:hAnsi="Times New Roman" w:eastAsia="宋体" w:cs="Times New Roman"/>
                <w:color w:val="auto"/>
                <w:kern w:val="0"/>
                <w:sz w:val="24"/>
                <w:szCs w:val="24"/>
                <w:lang w:val="en-US" w:eastAsia="zh-CN" w:bidi="ar"/>
              </w:rPr>
              <w:t>2.0mg/m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要求，项目油烟废气对外环境和敏感点的影响较小，不会改变当地大气环境功能。</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lang w:val="en-US" w:eastAsia="zh-CN" w:bidi="ar"/>
              </w:rPr>
              <w:t>柴油发电机仅在市政电网停电时启用，使用频次较低，单次使用时间短，采用轻质柴油为燃料。柴油发电机在运行过程中将排放一定量的烟气，主要污染物为</w:t>
            </w:r>
            <w:r>
              <w:rPr>
                <w:rFonts w:hint="default" w:ascii="Times New Roman" w:hAnsi="Times New Roman" w:eastAsia="宋体" w:cs="Times New Roman"/>
                <w:color w:val="auto"/>
                <w:kern w:val="0"/>
                <w:sz w:val="24"/>
                <w:szCs w:val="24"/>
                <w:lang w:val="en-US" w:eastAsia="zh-CN" w:bidi="ar"/>
              </w:rPr>
              <w:t>CH</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CO</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NOx</w:t>
            </w:r>
            <w:r>
              <w:rPr>
                <w:rFonts w:hint="eastAsia" w:ascii="宋体" w:hAnsi="宋体" w:eastAsia="宋体" w:cs="宋体"/>
                <w:color w:val="auto"/>
                <w:kern w:val="0"/>
                <w:sz w:val="24"/>
                <w:szCs w:val="24"/>
                <w:lang w:val="en-US" w:eastAsia="zh-CN" w:bidi="ar"/>
              </w:rPr>
              <w:t>、烟尘等。但由于使用时间不长，故烟气排放量不大，柴油发电机房内拟设置通风设施，将发电机燃料燃烧废气统一收集后沿烟道外排，对项目区内居民和周边的关心点影响不大。</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lang w:val="en-US" w:eastAsia="zh-CN" w:bidi="ar"/>
              </w:rPr>
              <w:t>综上所述，在企业妥善管理的前提下，本项目外排废气经过处理后可达标排放。</w:t>
            </w:r>
          </w:p>
          <w:p>
            <w:pPr>
              <w:keepNext w:val="0"/>
              <w:keepLines w:val="0"/>
              <w:widowControl w:val="0"/>
              <w:suppressLineNumbers w:val="0"/>
              <w:adjustRightInd w:val="0"/>
              <w:snapToGrid w:val="0"/>
              <w:spacing w:before="0" w:beforeAutospacing="0" w:after="0" w:afterAutospacing="0" w:line="360" w:lineRule="auto"/>
              <w:ind w:left="420" w:leftChars="200" w:right="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3</w:t>
            </w:r>
            <w:r>
              <w:rPr>
                <w:rFonts w:hint="eastAsia" w:ascii="宋体" w:hAnsi="宋体" w:eastAsia="宋体" w:cs="宋体"/>
                <w:b/>
                <w:bCs/>
                <w:color w:val="auto"/>
                <w:kern w:val="0"/>
                <w:sz w:val="24"/>
                <w:szCs w:val="24"/>
                <w:lang w:val="en-US" w:eastAsia="zh-CN" w:bidi="ar"/>
              </w:rPr>
              <w:t>、自行监测计划</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lang w:val="en-US" w:eastAsia="zh-CN" w:bidi="ar"/>
              </w:rPr>
              <w:t>根据《排污单位自行监测技术指南总则》（</w:t>
            </w:r>
            <w:r>
              <w:rPr>
                <w:rFonts w:hint="default" w:ascii="Times New Roman" w:hAnsi="Times New Roman" w:eastAsia="宋体" w:cs="Times New Roman"/>
                <w:color w:val="auto"/>
                <w:kern w:val="0"/>
                <w:sz w:val="24"/>
                <w:szCs w:val="24"/>
                <w:lang w:val="en-US" w:eastAsia="zh-CN" w:bidi="ar"/>
              </w:rPr>
              <w:t>HJ 819-2017</w:t>
            </w:r>
            <w:r>
              <w:rPr>
                <w:rFonts w:hint="eastAsia" w:ascii="宋体" w:hAnsi="宋体" w:eastAsia="宋体" w:cs="宋体"/>
                <w:color w:val="auto"/>
                <w:kern w:val="0"/>
                <w:sz w:val="24"/>
                <w:szCs w:val="24"/>
                <w:lang w:val="en-US" w:eastAsia="zh-CN" w:bidi="ar"/>
              </w:rPr>
              <w:t>）并结合项目运营期间污染物排放特点，制定本项目的污染源监测计划，建设单位需保证按监测计划实施。监测分析方法按照现行国家、部颁标准和有关规定执行，</w:t>
            </w:r>
            <w:r>
              <w:rPr>
                <w:rFonts w:hint="eastAsia" w:ascii="宋体" w:hAnsi="宋体" w:eastAsia="宋体" w:cs="宋体"/>
                <w:color w:val="auto"/>
                <w:kern w:val="2"/>
                <w:sz w:val="24"/>
                <w:szCs w:val="24"/>
                <w:lang w:val="en-US" w:eastAsia="zh-CN" w:bidi="ar"/>
              </w:rPr>
              <w:t>项目废气监测计划如下：</w:t>
            </w:r>
          </w:p>
          <w:p>
            <w:pPr>
              <w:pStyle w:val="11"/>
              <w:keepNext w:val="0"/>
              <w:keepLines w:val="0"/>
              <w:widowControl w:val="0"/>
              <w:suppressLineNumbers w:val="0"/>
              <w:snapToGrid w:val="0"/>
              <w:spacing w:before="0" w:beforeAutospacing="0" w:after="0" w:afterAutospacing="0" w:line="256" w:lineRule="auto"/>
              <w:ind w:left="0" w:right="0"/>
              <w:jc w:val="center"/>
              <w:rPr>
                <w:rFonts w:hint="default" w:ascii="Times New Roman" w:hAnsi="Times New Roman" w:eastAsia="宋体" w:cs="Times New Roman"/>
                <w:b/>
                <w:bCs/>
                <w:color w:val="auto"/>
                <w:kern w:val="0"/>
                <w:sz w:val="24"/>
                <w:szCs w:val="24"/>
                <w:highlight w:val="yellow"/>
              </w:rPr>
            </w:pPr>
            <w:r>
              <w:rPr>
                <w:rFonts w:hint="eastAsia" w:ascii="宋体" w:hAnsi="宋体" w:eastAsia="宋体" w:cs="宋体"/>
                <w:b/>
                <w:bCs/>
                <w:color w:val="auto"/>
                <w:kern w:val="0"/>
                <w:sz w:val="24"/>
                <w:szCs w:val="24"/>
                <w:lang w:val="en-US" w:eastAsia="zh-CN" w:bidi="ar"/>
              </w:rPr>
              <w:t>表</w:t>
            </w:r>
            <w:r>
              <w:rPr>
                <w:rFonts w:hint="default" w:ascii="Times New Roman" w:hAnsi="Times New Roman" w:eastAsia="宋体" w:cs="Times New Roman"/>
                <w:b/>
                <w:bCs/>
                <w:color w:val="auto"/>
                <w:kern w:val="0"/>
                <w:sz w:val="24"/>
                <w:szCs w:val="24"/>
                <w:lang w:val="en-US" w:eastAsia="zh-CN" w:bidi="ar"/>
              </w:rPr>
              <w:t xml:space="preserve">4-5 </w:t>
            </w:r>
            <w:r>
              <w:rPr>
                <w:rFonts w:hint="eastAsia" w:ascii="宋体" w:hAnsi="宋体" w:eastAsia="宋体" w:cs="宋体"/>
                <w:b/>
                <w:bCs/>
                <w:color w:val="auto"/>
                <w:kern w:val="0"/>
                <w:sz w:val="24"/>
                <w:szCs w:val="24"/>
                <w:lang w:val="en-US" w:eastAsia="zh-CN" w:bidi="ar"/>
              </w:rPr>
              <w:t>废气监测计划一览表</w:t>
            </w:r>
          </w:p>
          <w:tbl>
            <w:tblPr>
              <w:tblStyle w:val="13"/>
              <w:tblW w:w="8856"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48"/>
              <w:gridCol w:w="925"/>
              <w:gridCol w:w="1050"/>
              <w:gridCol w:w="1140"/>
              <w:gridCol w:w="1125"/>
              <w:gridCol w:w="2790"/>
              <w:gridCol w:w="1178"/>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648" w:type="dxa"/>
                  <w:tcBorders>
                    <w:top w:val="single" w:color="auto" w:sz="12" w:space="0"/>
                    <w:left w:val="nil"/>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auto"/>
                      <w:kern w:val="0"/>
                      <w:sz w:val="21"/>
                      <w:szCs w:val="21"/>
                    </w:rPr>
                  </w:pPr>
                  <w:r>
                    <w:rPr>
                      <w:rFonts w:hint="eastAsia" w:ascii="宋体" w:hAnsi="宋体" w:eastAsia="宋体" w:cs="宋体"/>
                      <w:b/>
                      <w:bCs/>
                      <w:color w:val="auto"/>
                      <w:kern w:val="0"/>
                      <w:sz w:val="21"/>
                      <w:szCs w:val="21"/>
                    </w:rPr>
                    <w:t>序号</w:t>
                  </w:r>
                </w:p>
              </w:tc>
              <w:tc>
                <w:tcPr>
                  <w:tcW w:w="925" w:type="dxa"/>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auto"/>
                      <w:kern w:val="0"/>
                      <w:sz w:val="21"/>
                      <w:szCs w:val="21"/>
                    </w:rPr>
                  </w:pPr>
                  <w:r>
                    <w:rPr>
                      <w:rFonts w:hint="eastAsia" w:ascii="宋体" w:hAnsi="宋体" w:eastAsia="宋体" w:cs="宋体"/>
                      <w:b/>
                      <w:bCs/>
                      <w:color w:val="auto"/>
                      <w:kern w:val="0"/>
                      <w:sz w:val="21"/>
                      <w:szCs w:val="21"/>
                    </w:rPr>
                    <w:t>监测点位</w:t>
                  </w:r>
                </w:p>
              </w:tc>
              <w:tc>
                <w:tcPr>
                  <w:tcW w:w="1050" w:type="dxa"/>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auto"/>
                      <w:kern w:val="0"/>
                      <w:sz w:val="21"/>
                      <w:szCs w:val="21"/>
                    </w:rPr>
                  </w:pPr>
                  <w:r>
                    <w:rPr>
                      <w:rFonts w:hint="eastAsia" w:ascii="宋体" w:hAnsi="宋体" w:eastAsia="宋体" w:cs="宋体"/>
                      <w:b/>
                      <w:bCs/>
                      <w:color w:val="auto"/>
                      <w:kern w:val="0"/>
                      <w:sz w:val="21"/>
                      <w:szCs w:val="21"/>
                    </w:rPr>
                    <w:t>监测项目</w:t>
                  </w:r>
                </w:p>
              </w:tc>
              <w:tc>
                <w:tcPr>
                  <w:tcW w:w="1140" w:type="dxa"/>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auto"/>
                      <w:kern w:val="0"/>
                      <w:sz w:val="21"/>
                      <w:szCs w:val="21"/>
                    </w:rPr>
                  </w:pPr>
                  <w:r>
                    <w:rPr>
                      <w:rFonts w:hint="eastAsia" w:ascii="宋体" w:hAnsi="宋体" w:eastAsia="宋体" w:cs="宋体"/>
                      <w:b/>
                      <w:bCs/>
                      <w:color w:val="auto"/>
                      <w:kern w:val="0"/>
                      <w:sz w:val="21"/>
                      <w:szCs w:val="21"/>
                    </w:rPr>
                    <w:t>监测频率</w:t>
                  </w:r>
                </w:p>
              </w:tc>
              <w:tc>
                <w:tcPr>
                  <w:tcW w:w="1125" w:type="dxa"/>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auto"/>
                      <w:kern w:val="0"/>
                      <w:sz w:val="21"/>
                      <w:szCs w:val="21"/>
                    </w:rPr>
                  </w:pPr>
                  <w:r>
                    <w:rPr>
                      <w:rFonts w:hint="eastAsia" w:ascii="宋体" w:hAnsi="宋体" w:eastAsia="宋体" w:cs="宋体"/>
                      <w:b/>
                      <w:bCs/>
                      <w:color w:val="auto"/>
                      <w:kern w:val="0"/>
                      <w:sz w:val="21"/>
                      <w:szCs w:val="21"/>
                    </w:rPr>
                    <w:t>监测时间</w:t>
                  </w:r>
                </w:p>
              </w:tc>
              <w:tc>
                <w:tcPr>
                  <w:tcW w:w="2790" w:type="dxa"/>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auto"/>
                      <w:kern w:val="0"/>
                      <w:sz w:val="21"/>
                      <w:szCs w:val="21"/>
                    </w:rPr>
                  </w:pPr>
                  <w:r>
                    <w:rPr>
                      <w:rFonts w:hint="eastAsia" w:ascii="宋体" w:hAnsi="宋体" w:eastAsia="宋体" w:cs="宋体"/>
                      <w:b/>
                      <w:bCs/>
                      <w:color w:val="auto"/>
                      <w:kern w:val="0"/>
                      <w:sz w:val="21"/>
                      <w:szCs w:val="21"/>
                    </w:rPr>
                    <w:t>执行标准</w:t>
                  </w:r>
                </w:p>
              </w:tc>
              <w:tc>
                <w:tcPr>
                  <w:tcW w:w="1178" w:type="dxa"/>
                  <w:tcBorders>
                    <w:top w:val="single" w:color="auto" w:sz="12" w:space="0"/>
                    <w:left w:val="single" w:color="auto" w:sz="4" w:space="0"/>
                    <w:bottom w:val="single" w:color="auto" w:sz="4" w:space="0"/>
                    <w:right w:val="nil"/>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auto"/>
                      <w:kern w:val="0"/>
                      <w:sz w:val="21"/>
                      <w:szCs w:val="21"/>
                    </w:rPr>
                  </w:pPr>
                  <w:r>
                    <w:rPr>
                      <w:rFonts w:hint="eastAsia" w:ascii="宋体" w:hAnsi="宋体" w:eastAsia="宋体" w:cs="宋体"/>
                      <w:b/>
                      <w:bCs/>
                      <w:color w:val="auto"/>
                      <w:kern w:val="0"/>
                      <w:sz w:val="21"/>
                      <w:szCs w:val="21"/>
                    </w:rPr>
                    <w:t>监督机构</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648" w:type="dxa"/>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c>
                <w:tcPr>
                  <w:tcW w:w="925" w:type="dxa"/>
                  <w:tcBorders>
                    <w:top w:val="single" w:color="auto" w:sz="4" w:space="0"/>
                    <w:left w:val="single" w:color="auto" w:sz="4" w:space="0"/>
                    <w:bottom w:val="single" w:color="auto" w:sz="12"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DA001</w:t>
                  </w:r>
                </w:p>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auto"/>
                      <w:kern w:val="0"/>
                      <w:sz w:val="21"/>
                      <w:szCs w:val="21"/>
                    </w:rPr>
                  </w:pPr>
                  <w:r>
                    <w:rPr>
                      <w:rFonts w:hint="eastAsia" w:ascii="宋体" w:hAnsi="宋体" w:eastAsia="宋体" w:cs="宋体"/>
                      <w:b w:val="0"/>
                      <w:bCs/>
                      <w:color w:val="auto"/>
                      <w:kern w:val="0"/>
                      <w:sz w:val="21"/>
                      <w:szCs w:val="21"/>
                    </w:rPr>
                    <w:t>食堂油烟排放口</w:t>
                  </w:r>
                </w:p>
              </w:tc>
              <w:tc>
                <w:tcPr>
                  <w:tcW w:w="1050" w:type="dxa"/>
                  <w:tcBorders>
                    <w:top w:val="single" w:color="auto" w:sz="4" w:space="0"/>
                    <w:left w:val="single" w:color="auto" w:sz="4" w:space="0"/>
                    <w:bottom w:val="single" w:color="auto" w:sz="12"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auto"/>
                      <w:kern w:val="0"/>
                      <w:sz w:val="21"/>
                      <w:szCs w:val="21"/>
                    </w:rPr>
                  </w:pPr>
                  <w:r>
                    <w:rPr>
                      <w:rFonts w:hint="eastAsia" w:ascii="宋体" w:hAnsi="宋体" w:eastAsia="宋体" w:cs="宋体"/>
                      <w:b w:val="0"/>
                      <w:bCs/>
                      <w:color w:val="auto"/>
                      <w:kern w:val="0"/>
                      <w:sz w:val="21"/>
                      <w:szCs w:val="21"/>
                    </w:rPr>
                    <w:t>油烟</w:t>
                  </w:r>
                </w:p>
              </w:tc>
              <w:tc>
                <w:tcPr>
                  <w:tcW w:w="1140" w:type="dxa"/>
                  <w:tcBorders>
                    <w:top w:val="single" w:color="auto" w:sz="4" w:space="0"/>
                    <w:left w:val="single" w:color="auto" w:sz="4" w:space="0"/>
                    <w:bottom w:val="single" w:color="auto" w:sz="12"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w:t>
                  </w:r>
                  <w:r>
                    <w:rPr>
                      <w:rFonts w:hint="eastAsia" w:ascii="宋体" w:hAnsi="宋体" w:eastAsia="宋体" w:cs="宋体"/>
                      <w:b w:val="0"/>
                      <w:bCs/>
                      <w:color w:val="auto"/>
                      <w:kern w:val="0"/>
                      <w:sz w:val="21"/>
                      <w:szCs w:val="21"/>
                    </w:rPr>
                    <w:t>次</w:t>
                  </w:r>
                  <w:r>
                    <w:rPr>
                      <w:rFonts w:hint="default" w:ascii="Times New Roman" w:hAnsi="Times New Roman" w:eastAsia="宋体" w:cs="Times New Roman"/>
                      <w:b w:val="0"/>
                      <w:bCs/>
                      <w:color w:val="auto"/>
                      <w:kern w:val="0"/>
                      <w:sz w:val="21"/>
                      <w:szCs w:val="21"/>
                    </w:rPr>
                    <w:t>/</w:t>
                  </w:r>
                  <w:r>
                    <w:rPr>
                      <w:rFonts w:hint="eastAsia" w:ascii="宋体" w:hAnsi="宋体" w:eastAsia="宋体" w:cs="宋体"/>
                      <w:b w:val="0"/>
                      <w:bCs/>
                      <w:color w:val="auto"/>
                      <w:kern w:val="0"/>
                      <w:sz w:val="21"/>
                      <w:szCs w:val="21"/>
                    </w:rPr>
                    <w:t>年</w:t>
                  </w:r>
                </w:p>
              </w:tc>
              <w:tc>
                <w:tcPr>
                  <w:tcW w:w="1125" w:type="dxa"/>
                  <w:tcBorders>
                    <w:top w:val="single" w:color="auto" w:sz="4" w:space="0"/>
                    <w:left w:val="single" w:color="auto" w:sz="4" w:space="0"/>
                    <w:bottom w:val="single" w:color="auto" w:sz="12"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auto"/>
                      <w:kern w:val="0"/>
                      <w:sz w:val="21"/>
                      <w:szCs w:val="21"/>
                    </w:rPr>
                  </w:pPr>
                  <w:r>
                    <w:rPr>
                      <w:rFonts w:hint="eastAsia" w:ascii="宋体" w:hAnsi="宋体" w:eastAsia="宋体" w:cs="宋体"/>
                      <w:b w:val="0"/>
                      <w:bCs/>
                      <w:color w:val="auto"/>
                      <w:kern w:val="0"/>
                      <w:sz w:val="21"/>
                      <w:szCs w:val="21"/>
                    </w:rPr>
                    <w:t>正常工况</w:t>
                  </w:r>
                </w:p>
              </w:tc>
              <w:tc>
                <w:tcPr>
                  <w:tcW w:w="2790" w:type="dxa"/>
                  <w:tcBorders>
                    <w:top w:val="single" w:color="auto" w:sz="4" w:space="0"/>
                    <w:left w:val="single" w:color="auto" w:sz="4" w:space="0"/>
                    <w:bottom w:val="single" w:color="auto" w:sz="12"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auto"/>
                      <w:kern w:val="0"/>
                      <w:sz w:val="21"/>
                      <w:szCs w:val="21"/>
                    </w:rPr>
                  </w:pPr>
                  <w:r>
                    <w:rPr>
                      <w:rFonts w:hint="eastAsia" w:ascii="宋体" w:hAnsi="宋体" w:eastAsia="宋体" w:cs="宋体"/>
                      <w:b w:val="0"/>
                      <w:bCs/>
                      <w:color w:val="auto"/>
                      <w:kern w:val="0"/>
                      <w:sz w:val="21"/>
                      <w:szCs w:val="21"/>
                    </w:rPr>
                    <w:t>《饮食业油烟排放标准》（</w:t>
                  </w:r>
                  <w:r>
                    <w:rPr>
                      <w:rFonts w:hint="default" w:ascii="Times New Roman" w:hAnsi="Times New Roman" w:eastAsia="宋体" w:cs="Times New Roman"/>
                      <w:b w:val="0"/>
                      <w:bCs/>
                      <w:color w:val="auto"/>
                      <w:kern w:val="0"/>
                      <w:sz w:val="21"/>
                      <w:szCs w:val="21"/>
                    </w:rPr>
                    <w:t>GB18483-2001</w:t>
                  </w:r>
                  <w:r>
                    <w:rPr>
                      <w:rFonts w:hint="eastAsia" w:ascii="宋体" w:hAnsi="宋体" w:eastAsia="宋体" w:cs="宋体"/>
                      <w:b w:val="0"/>
                      <w:bCs/>
                      <w:color w:val="auto"/>
                      <w:kern w:val="0"/>
                      <w:sz w:val="21"/>
                      <w:szCs w:val="21"/>
                    </w:rPr>
                    <w:t>）</w:t>
                  </w:r>
                </w:p>
              </w:tc>
              <w:tc>
                <w:tcPr>
                  <w:tcW w:w="1178" w:type="dxa"/>
                  <w:tcBorders>
                    <w:top w:val="single" w:color="auto" w:sz="4" w:space="0"/>
                    <w:left w:val="single" w:color="auto" w:sz="4" w:space="0"/>
                    <w:bottom w:val="single" w:color="auto" w:sz="12" w:space="0"/>
                    <w:right w:val="nil"/>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auto"/>
                      <w:kern w:val="0"/>
                      <w:sz w:val="21"/>
                      <w:szCs w:val="21"/>
                    </w:rPr>
                  </w:pPr>
                  <w:r>
                    <w:rPr>
                      <w:rFonts w:hint="eastAsia" w:ascii="宋体" w:hAnsi="宋体" w:eastAsia="宋体" w:cs="宋体"/>
                      <w:b w:val="0"/>
                      <w:bCs/>
                      <w:color w:val="auto"/>
                      <w:kern w:val="0"/>
                      <w:sz w:val="21"/>
                      <w:szCs w:val="21"/>
                    </w:rPr>
                    <w:t>宜春市奉新生态环境局</w:t>
                  </w:r>
                </w:p>
              </w:tc>
            </w:tr>
          </w:tbl>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4.3</w:t>
            </w:r>
            <w:r>
              <w:rPr>
                <w:rFonts w:hint="eastAsia" w:ascii="宋体" w:hAnsi="宋体" w:eastAsia="宋体" w:cs="宋体"/>
                <w:b/>
                <w:bCs/>
                <w:color w:val="auto"/>
                <w:kern w:val="2"/>
                <w:sz w:val="24"/>
                <w:szCs w:val="24"/>
                <w:lang w:val="en-US" w:eastAsia="zh-CN" w:bidi="ar"/>
              </w:rPr>
              <w:t>、</w:t>
            </w:r>
            <w:r>
              <w:rPr>
                <w:rFonts w:hint="eastAsia" w:ascii="宋体" w:hAnsi="宋体" w:eastAsia="宋体" w:cs="宋体"/>
                <w:b/>
                <w:bCs/>
                <w:color w:val="auto"/>
                <w:kern w:val="0"/>
                <w:sz w:val="24"/>
                <w:szCs w:val="24"/>
                <w:lang w:val="en-US" w:eastAsia="zh-CN" w:bidi="ar"/>
              </w:rPr>
              <w:t>运营期废水环境影响</w:t>
            </w:r>
          </w:p>
          <w:p>
            <w:pPr>
              <w:pStyle w:val="31"/>
              <w:keepNext w:val="0"/>
              <w:keepLines w:val="0"/>
              <w:widowControl w:val="0"/>
              <w:suppressLineNumbers w:val="0"/>
              <w:spacing w:before="0" w:beforeAutospacing="0" w:after="0" w:afterAutospacing="0"/>
              <w:ind w:left="0" w:right="0" w:firstLine="482"/>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1</w:t>
            </w:r>
            <w:r>
              <w:rPr>
                <w:rFonts w:hint="eastAsia" w:ascii="宋体" w:hAnsi="宋体" w:eastAsia="宋体" w:cs="宋体"/>
                <w:b/>
                <w:bCs/>
                <w:color w:val="auto"/>
                <w:kern w:val="0"/>
                <w:sz w:val="24"/>
                <w:szCs w:val="24"/>
              </w:rPr>
              <w:t>、废水污染源及源强分析</w:t>
            </w:r>
          </w:p>
          <w:p>
            <w:pPr>
              <w:pStyle w:val="31"/>
              <w:keepNext w:val="0"/>
              <w:keepLines w:val="0"/>
              <w:widowControl w:val="0"/>
              <w:suppressLineNumbers w:val="0"/>
              <w:spacing w:before="0" w:beforeAutospacing="0" w:after="0" w:afterAutospacing="0"/>
              <w:ind w:left="0" w:right="0"/>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本项目不设置</w:t>
            </w:r>
            <w:r>
              <w:rPr>
                <w:rFonts w:hint="eastAsia" w:ascii="宋体" w:hAnsi="宋体" w:cs="宋体"/>
                <w:color w:val="auto"/>
                <w:kern w:val="0"/>
                <w:sz w:val="24"/>
                <w:szCs w:val="24"/>
                <w:lang w:val="en-US" w:eastAsia="zh-CN"/>
              </w:rPr>
              <w:t>门诊、</w:t>
            </w:r>
            <w:r>
              <w:rPr>
                <w:rFonts w:hint="eastAsia" w:ascii="宋体" w:hAnsi="宋体" w:eastAsia="宋体" w:cs="宋体"/>
                <w:color w:val="auto"/>
                <w:kern w:val="0"/>
                <w:sz w:val="24"/>
                <w:szCs w:val="24"/>
              </w:rPr>
              <w:t>临床科室</w:t>
            </w:r>
            <w:r>
              <w:rPr>
                <w:rFonts w:hint="eastAsia" w:ascii="宋体" w:hAnsi="宋体" w:cs="宋体"/>
                <w:color w:val="auto"/>
                <w:kern w:val="0"/>
                <w:sz w:val="24"/>
                <w:szCs w:val="24"/>
                <w:lang w:val="en-US" w:eastAsia="zh-CN"/>
              </w:rPr>
              <w:t>等</w:t>
            </w:r>
            <w:r>
              <w:rPr>
                <w:rFonts w:hint="eastAsia" w:ascii="宋体" w:hAnsi="宋体" w:eastAsia="宋体" w:cs="宋体"/>
                <w:color w:val="auto"/>
                <w:kern w:val="0"/>
                <w:sz w:val="24"/>
                <w:szCs w:val="24"/>
              </w:rPr>
              <w:t>，不涉及</w:t>
            </w:r>
            <w:r>
              <w:rPr>
                <w:rFonts w:hint="eastAsia" w:ascii="宋体" w:hAnsi="宋体" w:cs="宋体"/>
                <w:color w:val="auto"/>
                <w:kern w:val="0"/>
                <w:sz w:val="24"/>
                <w:szCs w:val="24"/>
                <w:lang w:val="en-US" w:eastAsia="zh-CN"/>
              </w:rPr>
              <w:t>医疗废水、</w:t>
            </w:r>
            <w:r>
              <w:rPr>
                <w:rFonts w:hint="eastAsia" w:ascii="宋体" w:hAnsi="宋体" w:eastAsia="宋体" w:cs="宋体"/>
                <w:color w:val="auto"/>
                <w:kern w:val="0"/>
                <w:sz w:val="24"/>
                <w:szCs w:val="24"/>
              </w:rPr>
              <w:t>感染废水、重金属废水、检验废水和显影废水</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废水主要为</w:t>
            </w:r>
            <w:r>
              <w:rPr>
                <w:rFonts w:hint="eastAsia" w:ascii="宋体" w:hAnsi="宋体" w:cs="宋体"/>
                <w:color w:val="auto"/>
                <w:kern w:val="0"/>
                <w:sz w:val="24"/>
                <w:szCs w:val="24"/>
                <w:lang w:val="en-US" w:eastAsia="zh-CN"/>
              </w:rPr>
              <w:t>医院生活污</w:t>
            </w:r>
            <w:r>
              <w:rPr>
                <w:rFonts w:hint="eastAsia" w:ascii="宋体" w:hAnsi="宋体" w:eastAsia="宋体" w:cs="宋体"/>
                <w:color w:val="auto"/>
                <w:kern w:val="0"/>
                <w:sz w:val="24"/>
                <w:szCs w:val="24"/>
              </w:rPr>
              <w:t>水（员工与康养人员生活）</w:t>
            </w: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被品洗涤</w:t>
            </w:r>
            <w:r>
              <w:rPr>
                <w:rFonts w:hint="eastAsia" w:ascii="宋体" w:hAnsi="宋体" w:eastAsia="宋体" w:cs="宋体"/>
                <w:color w:val="auto"/>
                <w:kern w:val="0"/>
                <w:sz w:val="24"/>
                <w:szCs w:val="24"/>
              </w:rPr>
              <w:t>以及食堂等产生的生活污水</w:t>
            </w:r>
            <w:r>
              <w:rPr>
                <w:rFonts w:hint="eastAsia" w:ascii="宋体" w:hAnsi="宋体" w:cs="宋体"/>
                <w:color w:val="auto"/>
                <w:kern w:val="0"/>
                <w:sz w:val="24"/>
                <w:szCs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污染因子主要表现在COD</w:t>
            </w:r>
            <w:r>
              <w:rPr>
                <w:rFonts w:hint="default" w:ascii="Times New Roman" w:hAnsi="Times New Roman" w:eastAsia="宋体" w:cs="Times New Roman"/>
                <w:color w:val="auto"/>
                <w:kern w:val="0"/>
                <w:sz w:val="24"/>
                <w:szCs w:val="24"/>
                <w:vertAlign w:val="subscript"/>
                <w:lang w:val="en-US" w:eastAsia="zh-CN" w:bidi="ar"/>
              </w:rPr>
              <w:t>Cr</w:t>
            </w:r>
            <w:r>
              <w:rPr>
                <w:rFonts w:hint="default" w:ascii="Times New Roman" w:hAnsi="Times New Roman" w:eastAsia="宋体" w:cs="Times New Roman"/>
                <w:color w:val="auto"/>
                <w:kern w:val="0"/>
                <w:sz w:val="24"/>
                <w:szCs w:val="24"/>
                <w:lang w:val="en-US" w:eastAsia="zh-CN" w:bidi="ar"/>
              </w:rPr>
              <w:t>、BOD</w:t>
            </w:r>
            <w:r>
              <w:rPr>
                <w:rFonts w:hint="default" w:ascii="Times New Roman" w:hAnsi="Times New Roman" w:eastAsia="宋体" w:cs="Times New Roman"/>
                <w:color w:val="auto"/>
                <w:kern w:val="0"/>
                <w:sz w:val="24"/>
                <w:szCs w:val="24"/>
                <w:vertAlign w:val="subscript"/>
                <w:lang w:val="en-US" w:eastAsia="zh-CN" w:bidi="ar"/>
              </w:rPr>
              <w:t>5</w:t>
            </w:r>
            <w:r>
              <w:rPr>
                <w:rFonts w:hint="default" w:ascii="Times New Roman" w:hAnsi="Times New Roman" w:eastAsia="宋体" w:cs="Times New Roman"/>
                <w:color w:val="auto"/>
                <w:kern w:val="0"/>
                <w:sz w:val="24"/>
                <w:szCs w:val="24"/>
                <w:lang w:val="en-US" w:eastAsia="zh-CN" w:bidi="ar"/>
              </w:rPr>
              <w:t>、SS、氨氮、挥发酚、油脂、粪大肠菌群等。医院各部门排水情况及主要污染物见表4-</w:t>
            </w:r>
            <w:r>
              <w:rPr>
                <w:rFonts w:hint="eastAsia" w:ascii="Times New Roman" w:hAnsi="Times New Roman"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w:t>
            </w:r>
          </w:p>
          <w:p>
            <w:pPr>
              <w:pStyle w:val="11"/>
              <w:keepNext w:val="0"/>
              <w:keepLines w:val="0"/>
              <w:widowControl w:val="0"/>
              <w:suppressLineNumbers w:val="0"/>
              <w:snapToGrid w:val="0"/>
              <w:spacing w:before="0" w:beforeAutospacing="0" w:after="0" w:afterAutospacing="0" w:line="256" w:lineRule="auto"/>
              <w:ind w:left="0" w:right="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表4-</w:t>
            </w:r>
            <w:r>
              <w:rPr>
                <w:rFonts w:hint="default" w:ascii="Times New Roman" w:hAnsi="Times New Roman" w:cs="Times New Roman"/>
                <w:b/>
                <w:bCs/>
                <w:color w:val="auto"/>
                <w:kern w:val="0"/>
                <w:sz w:val="24"/>
                <w:szCs w:val="24"/>
                <w:lang w:val="en-US" w:eastAsia="zh-CN" w:bidi="ar"/>
              </w:rPr>
              <w:t>6</w:t>
            </w:r>
            <w:r>
              <w:rPr>
                <w:rFonts w:hint="default" w:ascii="Times New Roman" w:hAnsi="Times New Roman" w:eastAsia="宋体" w:cs="Times New Roman"/>
                <w:b/>
                <w:bCs/>
                <w:color w:val="auto"/>
                <w:kern w:val="0"/>
                <w:sz w:val="24"/>
                <w:szCs w:val="24"/>
                <w:lang w:val="en-US" w:eastAsia="zh-CN" w:bidi="ar"/>
              </w:rPr>
              <w:t xml:space="preserve"> 医院各部门排水情况及主要污染物</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154"/>
              <w:gridCol w:w="1470"/>
              <w:gridCol w:w="668"/>
              <w:gridCol w:w="960"/>
              <w:gridCol w:w="931"/>
              <w:gridCol w:w="1144"/>
              <w:gridCol w:w="1035"/>
              <w:gridCol w:w="852"/>
              <w:gridCol w:w="8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634" w:type="pct"/>
                  <w:vMerge w:val="restart"/>
                  <w:noWrap w:val="0"/>
                  <w:vAlign w:val="center"/>
                </w:tcPr>
                <w:p>
                  <w:pPr>
                    <w:keepNext w:val="0"/>
                    <w:keepLines w:val="0"/>
                    <w:suppressLineNumbers w:val="0"/>
                    <w:spacing w:before="0" w:beforeAutospacing="0" w:after="0" w:afterAutospacing="0"/>
                    <w:ind w:left="-105" w:leftChars="-50" w:right="-105" w:rightChars="-50"/>
                    <w:jc w:val="center"/>
                    <w:rPr>
                      <w:rFonts w:hint="default"/>
                      <w:b/>
                      <w:color w:val="000000"/>
                      <w:szCs w:val="21"/>
                    </w:rPr>
                  </w:pPr>
                  <w:r>
                    <w:rPr>
                      <w:rFonts w:hint="default" w:hAnsi="宋体"/>
                      <w:b/>
                      <w:color w:val="000000"/>
                      <w:szCs w:val="21"/>
                    </w:rPr>
                    <w:t>部门</w:t>
                  </w:r>
                </w:p>
              </w:tc>
              <w:tc>
                <w:tcPr>
                  <w:tcW w:w="807" w:type="pct"/>
                  <w:vMerge w:val="restart"/>
                  <w:noWrap w:val="0"/>
                  <w:vAlign w:val="center"/>
                </w:tcPr>
                <w:p>
                  <w:pPr>
                    <w:keepNext w:val="0"/>
                    <w:keepLines w:val="0"/>
                    <w:suppressLineNumbers w:val="0"/>
                    <w:spacing w:before="0" w:beforeAutospacing="0" w:after="0" w:afterAutospacing="0"/>
                    <w:ind w:left="-105" w:leftChars="-50" w:right="-105" w:rightChars="-50"/>
                    <w:jc w:val="center"/>
                    <w:rPr>
                      <w:rFonts w:hint="default"/>
                      <w:b/>
                      <w:color w:val="000000"/>
                      <w:szCs w:val="21"/>
                    </w:rPr>
                  </w:pPr>
                  <w:r>
                    <w:rPr>
                      <w:rFonts w:hint="default" w:hAnsi="宋体"/>
                      <w:b/>
                      <w:color w:val="000000"/>
                      <w:szCs w:val="21"/>
                    </w:rPr>
                    <w:t>污水类别</w:t>
                  </w:r>
                </w:p>
              </w:tc>
              <w:tc>
                <w:tcPr>
                  <w:tcW w:w="3558" w:type="pct"/>
                  <w:gridSpan w:val="7"/>
                  <w:noWrap w:val="0"/>
                  <w:vAlign w:val="top"/>
                </w:tcPr>
                <w:p>
                  <w:pPr>
                    <w:keepNext w:val="0"/>
                    <w:keepLines w:val="0"/>
                    <w:suppressLineNumbers w:val="0"/>
                    <w:spacing w:before="0" w:beforeAutospacing="0" w:after="0" w:afterAutospacing="0"/>
                    <w:ind w:left="-105" w:leftChars="-50" w:right="-105" w:rightChars="-50"/>
                    <w:jc w:val="center"/>
                    <w:rPr>
                      <w:rFonts w:hint="default"/>
                      <w:b/>
                      <w:color w:val="000000"/>
                      <w:szCs w:val="21"/>
                    </w:rPr>
                  </w:pPr>
                  <w:r>
                    <w:rPr>
                      <w:rFonts w:hint="default" w:hAnsi="宋体"/>
                      <w:b/>
                      <w:color w:val="000000"/>
                      <w:szCs w:val="21"/>
                    </w:rPr>
                    <w:t>主要污染物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634" w:type="pct"/>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807" w:type="pct"/>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367"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SS</w:t>
                  </w:r>
                </w:p>
              </w:tc>
              <w:tc>
                <w:tcPr>
                  <w:tcW w:w="527"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vertAlign w:val="subscript"/>
                    </w:rPr>
                  </w:pPr>
                  <w:r>
                    <w:rPr>
                      <w:rFonts w:hint="default"/>
                      <w:color w:val="000000"/>
                      <w:szCs w:val="21"/>
                    </w:rPr>
                    <w:t>COD</w:t>
                  </w:r>
                  <w:r>
                    <w:rPr>
                      <w:rFonts w:hint="default"/>
                      <w:color w:val="000000"/>
                      <w:szCs w:val="21"/>
                      <w:vertAlign w:val="subscript"/>
                    </w:rPr>
                    <w:t>cr</w:t>
                  </w:r>
                </w:p>
              </w:tc>
              <w:tc>
                <w:tcPr>
                  <w:tcW w:w="511"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vertAlign w:val="subscript"/>
                    </w:rPr>
                  </w:pPr>
                  <w:r>
                    <w:rPr>
                      <w:rFonts w:hint="default"/>
                      <w:color w:val="000000"/>
                      <w:szCs w:val="21"/>
                    </w:rPr>
                    <w:t>BOD</w:t>
                  </w:r>
                  <w:r>
                    <w:rPr>
                      <w:rFonts w:hint="default"/>
                      <w:color w:val="000000"/>
                      <w:szCs w:val="21"/>
                      <w:vertAlign w:val="subscript"/>
                    </w:rPr>
                    <w:t>5</w:t>
                  </w:r>
                </w:p>
              </w:tc>
              <w:tc>
                <w:tcPr>
                  <w:tcW w:w="628"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hAnsi="宋体"/>
                      <w:color w:val="000000"/>
                      <w:szCs w:val="21"/>
                    </w:rPr>
                    <w:t>病原体</w:t>
                  </w:r>
                </w:p>
              </w:tc>
              <w:tc>
                <w:tcPr>
                  <w:tcW w:w="568"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动植物油</w:t>
                  </w:r>
                </w:p>
              </w:tc>
              <w:tc>
                <w:tcPr>
                  <w:tcW w:w="468" w:type="pct"/>
                  <w:noWrap w:val="0"/>
                  <w:vAlign w:val="center"/>
                </w:tcPr>
                <w:p>
                  <w:pPr>
                    <w:keepNext w:val="0"/>
                    <w:keepLines w:val="0"/>
                    <w:suppressLineNumbers w:val="0"/>
                    <w:spacing w:before="0" w:beforeAutospacing="0" w:after="0" w:afterAutospacing="0"/>
                    <w:ind w:left="-105" w:leftChars="-50" w:right="-105" w:rightChars="-50"/>
                    <w:jc w:val="center"/>
                    <w:rPr>
                      <w:rFonts w:hint="default" w:eastAsia="宋体"/>
                      <w:color w:val="000000"/>
                      <w:szCs w:val="21"/>
                      <w:lang w:val="en-US" w:eastAsia="zh-CN"/>
                    </w:rPr>
                  </w:pPr>
                  <w:r>
                    <w:rPr>
                      <w:rFonts w:hint="eastAsia"/>
                      <w:color w:val="000000"/>
                      <w:szCs w:val="21"/>
                      <w:lang w:val="en-US" w:eastAsia="zh-CN"/>
                    </w:rPr>
                    <w:t>LAS</w:t>
                  </w:r>
                </w:p>
              </w:tc>
              <w:tc>
                <w:tcPr>
                  <w:tcW w:w="485" w:type="pct"/>
                  <w:noWrap w:val="0"/>
                  <w:vAlign w:val="center"/>
                </w:tcPr>
                <w:p>
                  <w:pPr>
                    <w:keepNext w:val="0"/>
                    <w:keepLines w:val="0"/>
                    <w:suppressLineNumbers w:val="0"/>
                    <w:spacing w:before="0" w:beforeAutospacing="0" w:after="0" w:afterAutospacing="0"/>
                    <w:ind w:left="-105" w:leftChars="-50" w:right="-105" w:rightChars="-50"/>
                    <w:jc w:val="center"/>
                    <w:rPr>
                      <w:rFonts w:hint="default" w:eastAsia="宋体"/>
                      <w:color w:val="000000"/>
                      <w:szCs w:val="21"/>
                      <w:lang w:val="en-US" w:eastAsia="zh-CN"/>
                    </w:rPr>
                  </w:pPr>
                  <w:r>
                    <w:rPr>
                      <w:rFonts w:hint="eastAsia"/>
                      <w:color w:val="000000"/>
                      <w:szCs w:val="21"/>
                      <w:lang w:val="en-US" w:eastAsia="zh-CN"/>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634"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hAnsi="宋体"/>
                      <w:color w:val="000000"/>
                      <w:szCs w:val="21"/>
                    </w:rPr>
                    <w:t>普通病房</w:t>
                  </w:r>
                </w:p>
              </w:tc>
              <w:tc>
                <w:tcPr>
                  <w:tcW w:w="807"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hAnsi="宋体"/>
                      <w:color w:val="000000"/>
                      <w:szCs w:val="21"/>
                    </w:rPr>
                    <w:t>生活污水</w:t>
                  </w:r>
                </w:p>
              </w:tc>
              <w:tc>
                <w:tcPr>
                  <w:tcW w:w="367"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527"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511"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628"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568"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w:t>
                  </w:r>
                </w:p>
              </w:tc>
              <w:tc>
                <w:tcPr>
                  <w:tcW w:w="468" w:type="pct"/>
                  <w:noWrap w:val="0"/>
                  <w:vAlign w:val="center"/>
                </w:tcPr>
                <w:p>
                  <w:pPr>
                    <w:keepNext w:val="0"/>
                    <w:keepLines w:val="0"/>
                    <w:suppressLineNumbers w:val="0"/>
                    <w:spacing w:before="0" w:beforeAutospacing="0" w:after="0" w:afterAutospacing="0"/>
                    <w:ind w:left="-105" w:leftChars="-50" w:right="-105" w:rightChars="-50"/>
                    <w:jc w:val="center"/>
                    <w:rPr>
                      <w:rFonts w:hint="eastAsia"/>
                      <w:color w:val="000000"/>
                      <w:szCs w:val="21"/>
                    </w:rPr>
                  </w:pPr>
                  <w:r>
                    <w:rPr>
                      <w:rFonts w:hint="eastAsia"/>
                      <w:color w:val="000000"/>
                      <w:szCs w:val="21"/>
                    </w:rPr>
                    <w:t>/</w:t>
                  </w:r>
                </w:p>
              </w:tc>
              <w:tc>
                <w:tcPr>
                  <w:tcW w:w="485" w:type="pct"/>
                  <w:noWrap w:val="0"/>
                  <w:vAlign w:val="center"/>
                </w:tcPr>
                <w:p>
                  <w:pPr>
                    <w:keepNext w:val="0"/>
                    <w:keepLines w:val="0"/>
                    <w:suppressLineNumbers w:val="0"/>
                    <w:spacing w:before="0" w:beforeAutospacing="0" w:after="0" w:afterAutospacing="0"/>
                    <w:ind w:left="-105" w:leftChars="-50" w:right="-105" w:rightChars="-50"/>
                    <w:jc w:val="center"/>
                    <w:rPr>
                      <w:rFonts w:hint="eastAsia"/>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634"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hAnsi="宋体"/>
                      <w:color w:val="000000"/>
                      <w:szCs w:val="21"/>
                    </w:rPr>
                    <w:t>值班宿舍</w:t>
                  </w:r>
                </w:p>
              </w:tc>
              <w:tc>
                <w:tcPr>
                  <w:tcW w:w="807"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hAnsi="宋体"/>
                      <w:color w:val="000000"/>
                      <w:szCs w:val="21"/>
                    </w:rPr>
                    <w:t>生活污水</w:t>
                  </w:r>
                </w:p>
              </w:tc>
              <w:tc>
                <w:tcPr>
                  <w:tcW w:w="367"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527"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511"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628"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w:t>
                  </w:r>
                </w:p>
              </w:tc>
              <w:tc>
                <w:tcPr>
                  <w:tcW w:w="568"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w:t>
                  </w:r>
                </w:p>
              </w:tc>
              <w:tc>
                <w:tcPr>
                  <w:tcW w:w="468" w:type="pct"/>
                  <w:noWrap w:val="0"/>
                  <w:vAlign w:val="center"/>
                </w:tcPr>
                <w:p>
                  <w:pPr>
                    <w:keepNext w:val="0"/>
                    <w:keepLines w:val="0"/>
                    <w:suppressLineNumbers w:val="0"/>
                    <w:spacing w:before="0" w:beforeAutospacing="0" w:after="0" w:afterAutospacing="0"/>
                    <w:ind w:left="-105" w:leftChars="-50" w:right="-105" w:rightChars="-50"/>
                    <w:jc w:val="center"/>
                    <w:rPr>
                      <w:rFonts w:hint="eastAsia"/>
                      <w:color w:val="000000"/>
                      <w:szCs w:val="21"/>
                    </w:rPr>
                  </w:pPr>
                  <w:r>
                    <w:rPr>
                      <w:rFonts w:hint="eastAsia"/>
                      <w:color w:val="000000"/>
                      <w:szCs w:val="21"/>
                    </w:rPr>
                    <w:t>/</w:t>
                  </w:r>
                </w:p>
              </w:tc>
              <w:tc>
                <w:tcPr>
                  <w:tcW w:w="485" w:type="pct"/>
                  <w:noWrap w:val="0"/>
                  <w:vAlign w:val="center"/>
                </w:tcPr>
                <w:p>
                  <w:pPr>
                    <w:keepNext w:val="0"/>
                    <w:keepLines w:val="0"/>
                    <w:suppressLineNumbers w:val="0"/>
                    <w:spacing w:before="0" w:beforeAutospacing="0" w:after="0" w:afterAutospacing="0"/>
                    <w:ind w:left="-105" w:leftChars="-50" w:right="-105" w:rightChars="-50"/>
                    <w:jc w:val="center"/>
                    <w:rPr>
                      <w:rFonts w:hint="eastAsia"/>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634" w:type="pct"/>
                  <w:noWrap w:val="0"/>
                  <w:vAlign w:val="center"/>
                </w:tcPr>
                <w:p>
                  <w:pPr>
                    <w:keepNext w:val="0"/>
                    <w:keepLines w:val="0"/>
                    <w:suppressLineNumbers w:val="0"/>
                    <w:spacing w:before="0" w:beforeAutospacing="0" w:after="0" w:afterAutospacing="0"/>
                    <w:ind w:left="-105" w:leftChars="-50" w:right="-105" w:rightChars="-50"/>
                    <w:jc w:val="center"/>
                    <w:rPr>
                      <w:rFonts w:hint="eastAsia" w:hAnsi="宋体"/>
                      <w:color w:val="000000"/>
                      <w:szCs w:val="21"/>
                    </w:rPr>
                  </w:pPr>
                  <w:r>
                    <w:rPr>
                      <w:rFonts w:hint="eastAsia" w:hAnsi="宋体"/>
                      <w:color w:val="000000"/>
                      <w:szCs w:val="21"/>
                    </w:rPr>
                    <w:t>洗衣房</w:t>
                  </w:r>
                </w:p>
              </w:tc>
              <w:tc>
                <w:tcPr>
                  <w:tcW w:w="807" w:type="pct"/>
                  <w:noWrap w:val="0"/>
                  <w:vAlign w:val="center"/>
                </w:tcPr>
                <w:p>
                  <w:pPr>
                    <w:keepNext w:val="0"/>
                    <w:keepLines w:val="0"/>
                    <w:suppressLineNumbers w:val="0"/>
                    <w:spacing w:before="0" w:beforeAutospacing="0" w:after="0" w:afterAutospacing="0"/>
                    <w:ind w:left="-105" w:leftChars="-50" w:right="-105" w:rightChars="-50"/>
                    <w:jc w:val="center"/>
                    <w:rPr>
                      <w:rFonts w:hint="default" w:hAnsi="宋体"/>
                      <w:color w:val="000000"/>
                      <w:szCs w:val="21"/>
                    </w:rPr>
                  </w:pPr>
                  <w:r>
                    <w:rPr>
                      <w:rFonts w:hint="eastAsia" w:hAnsi="宋体"/>
                      <w:color w:val="000000"/>
                      <w:szCs w:val="21"/>
                    </w:rPr>
                    <w:t>洗衣废水</w:t>
                  </w:r>
                </w:p>
              </w:tc>
              <w:tc>
                <w:tcPr>
                  <w:tcW w:w="367"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527"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511"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628"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568" w:type="pct"/>
                  <w:noWrap w:val="0"/>
                  <w:vAlign w:val="center"/>
                </w:tcPr>
                <w:p>
                  <w:pPr>
                    <w:keepNext w:val="0"/>
                    <w:keepLines w:val="0"/>
                    <w:suppressLineNumbers w:val="0"/>
                    <w:spacing w:before="0" w:beforeAutospacing="0" w:after="0" w:afterAutospacing="0"/>
                    <w:ind w:left="0" w:right="0"/>
                    <w:jc w:val="center"/>
                    <w:rPr>
                      <w:rFonts w:hint="default"/>
                      <w:color w:val="000000"/>
                    </w:rPr>
                  </w:pPr>
                  <w:r>
                    <w:rPr>
                      <w:rFonts w:hint="eastAsia"/>
                      <w:color w:val="000000"/>
                      <w:szCs w:val="21"/>
                    </w:rPr>
                    <w:t>/</w:t>
                  </w:r>
                </w:p>
              </w:tc>
              <w:tc>
                <w:tcPr>
                  <w:tcW w:w="468" w:type="pct"/>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default"/>
                      <w:color w:val="000000"/>
                      <w:szCs w:val="21"/>
                    </w:rPr>
                    <w:t>√</w:t>
                  </w:r>
                </w:p>
              </w:tc>
              <w:tc>
                <w:tcPr>
                  <w:tcW w:w="485" w:type="pct"/>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default"/>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634" w:type="pct"/>
                  <w:noWrap w:val="0"/>
                  <w:vAlign w:val="center"/>
                </w:tcPr>
                <w:p>
                  <w:pPr>
                    <w:keepNext w:val="0"/>
                    <w:keepLines w:val="0"/>
                    <w:suppressLineNumbers w:val="0"/>
                    <w:spacing w:before="0" w:beforeAutospacing="0" w:after="0" w:afterAutospacing="0"/>
                    <w:ind w:left="-105" w:leftChars="-50" w:right="-105" w:rightChars="-50"/>
                    <w:jc w:val="center"/>
                    <w:rPr>
                      <w:rFonts w:hint="default" w:hAnsi="宋体"/>
                      <w:color w:val="000000"/>
                      <w:szCs w:val="21"/>
                    </w:rPr>
                  </w:pPr>
                  <w:r>
                    <w:rPr>
                      <w:rFonts w:hint="eastAsia" w:hAnsi="宋体"/>
                      <w:color w:val="000000"/>
                      <w:szCs w:val="21"/>
                    </w:rPr>
                    <w:t>食堂</w:t>
                  </w:r>
                </w:p>
              </w:tc>
              <w:tc>
                <w:tcPr>
                  <w:tcW w:w="807" w:type="pct"/>
                  <w:noWrap w:val="0"/>
                  <w:vAlign w:val="center"/>
                </w:tcPr>
                <w:p>
                  <w:pPr>
                    <w:keepNext w:val="0"/>
                    <w:keepLines w:val="0"/>
                    <w:suppressLineNumbers w:val="0"/>
                    <w:spacing w:before="0" w:beforeAutospacing="0" w:after="0" w:afterAutospacing="0"/>
                    <w:ind w:left="-105" w:leftChars="-50" w:right="-105" w:rightChars="-50"/>
                    <w:jc w:val="center"/>
                    <w:rPr>
                      <w:rFonts w:hint="default" w:hAnsi="宋体"/>
                      <w:color w:val="000000"/>
                      <w:szCs w:val="21"/>
                    </w:rPr>
                  </w:pPr>
                  <w:r>
                    <w:rPr>
                      <w:rFonts w:hint="eastAsia" w:hAnsi="宋体"/>
                      <w:color w:val="000000"/>
                      <w:szCs w:val="21"/>
                    </w:rPr>
                    <w:t>食堂废水</w:t>
                  </w:r>
                </w:p>
              </w:tc>
              <w:tc>
                <w:tcPr>
                  <w:tcW w:w="367" w:type="pct"/>
                  <w:noWrap w:val="0"/>
                  <w:vAlign w:val="top"/>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527"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511"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628"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w:t>
                  </w:r>
                </w:p>
              </w:tc>
              <w:tc>
                <w:tcPr>
                  <w:tcW w:w="568"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c>
                <w:tcPr>
                  <w:tcW w:w="468"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w:t>
                  </w:r>
                </w:p>
              </w:tc>
              <w:tc>
                <w:tcPr>
                  <w:tcW w:w="485" w:type="pc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lang w:eastAsia="zh-CN"/>
              </w:rPr>
              <w:t>根据前文分析可知，项目最大排水量为</w:t>
            </w:r>
            <w:r>
              <w:rPr>
                <w:rFonts w:hint="eastAsia" w:ascii="Times New Roman" w:hAnsi="Times New Roman" w:cs="Times New Roman"/>
                <w:color w:val="000000"/>
                <w:kern w:val="21"/>
                <w:sz w:val="24"/>
                <w:szCs w:val="24"/>
                <w:lang w:val="en-US" w:eastAsia="zh-CN" w:bidi="ar-SA"/>
              </w:rPr>
              <w:t>47.16</w:t>
            </w:r>
            <w:r>
              <w:rPr>
                <w:rFonts w:hint="default" w:ascii="Times New Roman" w:hAnsi="Times New Roman" w:cs="Times New Roman"/>
                <w:color w:val="000000"/>
                <w:kern w:val="21"/>
                <w:sz w:val="24"/>
                <w:szCs w:val="24"/>
                <w:lang w:val="en-US" w:eastAsia="zh-CN" w:bidi="ar-SA"/>
              </w:rPr>
              <w:t>m</w:t>
            </w:r>
            <w:r>
              <w:rPr>
                <w:rFonts w:hint="default" w:ascii="Times New Roman" w:hAnsi="Times New Roman" w:cs="Times New Roman"/>
                <w:color w:val="000000"/>
                <w:kern w:val="21"/>
                <w:sz w:val="24"/>
                <w:szCs w:val="24"/>
                <w:vertAlign w:val="superscript"/>
                <w:lang w:val="en-US" w:eastAsia="zh-CN" w:bidi="ar-SA"/>
              </w:rPr>
              <w:t>3</w:t>
            </w:r>
            <w:r>
              <w:rPr>
                <w:rFonts w:hint="default" w:ascii="Times New Roman" w:hAnsi="Times New Roman" w:cs="Times New Roman"/>
                <w:color w:val="000000"/>
                <w:kern w:val="21"/>
                <w:sz w:val="24"/>
                <w:szCs w:val="24"/>
                <w:lang w:val="en-US" w:eastAsia="zh-CN" w:bidi="ar-SA"/>
              </w:rPr>
              <w:t>/d（</w:t>
            </w:r>
            <w:r>
              <w:rPr>
                <w:rFonts w:hint="eastAsia" w:ascii="Times New Roman" w:hAnsi="Times New Roman" w:cs="Times New Roman"/>
                <w:color w:val="000000"/>
                <w:kern w:val="21"/>
                <w:sz w:val="24"/>
                <w:szCs w:val="24"/>
                <w:lang w:val="en-US" w:eastAsia="zh-CN" w:bidi="ar-SA"/>
              </w:rPr>
              <w:t>17213.4</w:t>
            </w:r>
            <w:r>
              <w:rPr>
                <w:rFonts w:hint="default" w:ascii="Times New Roman" w:hAnsi="Times New Roman" w:cs="Times New Roman"/>
                <w:color w:val="000000"/>
                <w:kern w:val="21"/>
                <w:sz w:val="24"/>
                <w:szCs w:val="24"/>
                <w:lang w:val="en-US" w:eastAsia="zh-CN" w:bidi="ar-SA"/>
              </w:rPr>
              <w:t>m</w:t>
            </w:r>
            <w:r>
              <w:rPr>
                <w:rFonts w:hint="default" w:ascii="Times New Roman" w:hAnsi="Times New Roman" w:cs="Times New Roman"/>
                <w:color w:val="000000"/>
                <w:kern w:val="21"/>
                <w:sz w:val="24"/>
                <w:szCs w:val="24"/>
                <w:vertAlign w:val="superscript"/>
                <w:lang w:val="en-US" w:eastAsia="zh-CN" w:bidi="ar-SA"/>
              </w:rPr>
              <w:t>3</w:t>
            </w:r>
            <w:r>
              <w:rPr>
                <w:rFonts w:hint="default" w:ascii="Times New Roman" w:hAnsi="Times New Roman" w:cs="Times New Roman"/>
                <w:color w:val="000000"/>
                <w:kern w:val="21"/>
                <w:sz w:val="24"/>
                <w:szCs w:val="24"/>
                <w:lang w:val="en-US" w:eastAsia="zh-CN" w:bidi="ar-SA"/>
              </w:rPr>
              <w:t>/a）</w:t>
            </w:r>
            <w:r>
              <w:rPr>
                <w:rFonts w:hint="default" w:ascii="Times New Roman" w:hAnsi="Times New Roman" w:cs="Times New Roman"/>
                <w:bCs/>
                <w:color w:val="000000"/>
                <w:sz w:val="24"/>
                <w:szCs w:val="24"/>
                <w:lang w:val="en-US" w:eastAsia="zh-CN"/>
              </w:rPr>
              <w:t>，同时</w:t>
            </w:r>
            <w:r>
              <w:rPr>
                <w:rFonts w:hint="default" w:ascii="Times New Roman" w:hAnsi="Times New Roman" w:cs="Times New Roman"/>
                <w:bCs/>
                <w:color w:val="000000"/>
                <w:sz w:val="24"/>
                <w:szCs w:val="24"/>
              </w:rPr>
              <w:t>根据《医院污水处理技术指南》中&lt;2.3.1 新建医院&gt;“每张病床污染物的排污量可按下列数值选用：</w:t>
            </w:r>
            <w:r>
              <w:rPr>
                <w:rFonts w:hint="default" w:ascii="Times New Roman" w:hAnsi="Times New Roman" w:cs="Times New Roman"/>
                <w:color w:val="000000"/>
                <w:kern w:val="0"/>
                <w:sz w:val="24"/>
                <w:szCs w:val="24"/>
              </w:rPr>
              <w:t>BOD</w:t>
            </w:r>
            <w:r>
              <w:rPr>
                <w:rFonts w:hint="default" w:ascii="Times New Roman" w:hAnsi="Times New Roman" w:cs="Times New Roman"/>
                <w:color w:val="000000"/>
                <w:kern w:val="0"/>
                <w:sz w:val="24"/>
                <w:szCs w:val="24"/>
                <w:vertAlign w:val="subscript"/>
              </w:rPr>
              <w:t>5</w:t>
            </w:r>
            <w:r>
              <w:rPr>
                <w:rFonts w:hint="default" w:ascii="Times New Roman" w:hAnsi="Times New Roman" w:cs="Times New Roman"/>
                <w:color w:val="000000"/>
                <w:kern w:val="0"/>
                <w:sz w:val="24"/>
                <w:szCs w:val="24"/>
              </w:rPr>
              <w:t>：40～60g/床·d，COD</w:t>
            </w:r>
            <w:r>
              <w:rPr>
                <w:rFonts w:hint="default" w:ascii="Times New Roman" w:hAnsi="Times New Roman" w:cs="Times New Roman"/>
                <w:color w:val="000000"/>
                <w:kern w:val="0"/>
                <w:sz w:val="24"/>
                <w:szCs w:val="24"/>
                <w:vertAlign w:val="subscript"/>
              </w:rPr>
              <w:t>Cr</w:t>
            </w:r>
            <w:r>
              <w:rPr>
                <w:rFonts w:hint="default" w:ascii="Times New Roman" w:hAnsi="Times New Roman" w:cs="Times New Roman"/>
                <w:color w:val="000000"/>
                <w:kern w:val="0"/>
                <w:sz w:val="24"/>
                <w:szCs w:val="24"/>
              </w:rPr>
              <w:t>：100～150g/床·d，悬浮物：50～100g/床·d；</w:t>
            </w:r>
            <w:r>
              <w:rPr>
                <w:rFonts w:hint="default" w:ascii="Times New Roman" w:hAnsi="Times New Roman" w:cs="Times New Roman"/>
                <w:bCs/>
                <w:color w:val="000000"/>
                <w:sz w:val="24"/>
                <w:szCs w:val="24"/>
              </w:rPr>
              <w:t>根据每张病床污染物的排出量和2.2.1中水量计算“新建医院的设计水质”，本评价对每张病床污染物的排污量取最大值计算，即：</w:t>
            </w:r>
            <w:r>
              <w:rPr>
                <w:rFonts w:hint="default" w:ascii="Times New Roman" w:hAnsi="Times New Roman" w:cs="Times New Roman"/>
                <w:color w:val="000000"/>
                <w:kern w:val="0"/>
                <w:sz w:val="24"/>
                <w:szCs w:val="24"/>
              </w:rPr>
              <w:t>BOD</w:t>
            </w:r>
            <w:r>
              <w:rPr>
                <w:rFonts w:hint="default" w:ascii="Times New Roman" w:hAnsi="Times New Roman" w:cs="Times New Roman"/>
                <w:color w:val="000000"/>
                <w:kern w:val="0"/>
                <w:sz w:val="24"/>
                <w:szCs w:val="24"/>
                <w:vertAlign w:val="subscript"/>
              </w:rPr>
              <w:t>5</w:t>
            </w:r>
            <w:r>
              <w:rPr>
                <w:rFonts w:hint="default" w:ascii="Times New Roman" w:hAnsi="Times New Roman" w:cs="Times New Roman"/>
                <w:color w:val="000000"/>
                <w:kern w:val="0"/>
                <w:sz w:val="24"/>
                <w:szCs w:val="24"/>
              </w:rPr>
              <w:t>：60g/床·d，COD</w:t>
            </w:r>
            <w:r>
              <w:rPr>
                <w:rFonts w:hint="default" w:ascii="Times New Roman" w:hAnsi="Times New Roman" w:cs="Times New Roman"/>
                <w:color w:val="000000"/>
                <w:kern w:val="0"/>
                <w:sz w:val="24"/>
                <w:szCs w:val="24"/>
                <w:vertAlign w:val="subscript"/>
              </w:rPr>
              <w:t>Cr</w:t>
            </w:r>
            <w:r>
              <w:rPr>
                <w:rFonts w:hint="default" w:ascii="Times New Roman" w:hAnsi="Times New Roman" w:cs="Times New Roman"/>
                <w:color w:val="000000"/>
                <w:kern w:val="0"/>
                <w:sz w:val="24"/>
                <w:szCs w:val="24"/>
              </w:rPr>
              <w:t>：150g/床·d，悬浮物：100g/床·d。本项目设有</w:t>
            </w:r>
            <w:r>
              <w:rPr>
                <w:rFonts w:hint="eastAsia" w:cs="Times New Roman"/>
                <w:color w:val="000000"/>
                <w:kern w:val="0"/>
                <w:sz w:val="24"/>
                <w:szCs w:val="24"/>
                <w:lang w:val="en-US" w:eastAsia="zh-CN"/>
              </w:rPr>
              <w:t>126</w:t>
            </w:r>
            <w:r>
              <w:rPr>
                <w:rFonts w:hint="default" w:ascii="Times New Roman" w:hAnsi="Times New Roman" w:cs="Times New Roman"/>
                <w:color w:val="000000"/>
                <w:kern w:val="0"/>
                <w:sz w:val="24"/>
                <w:szCs w:val="24"/>
              </w:rPr>
              <w:t>张床</w:t>
            </w:r>
            <w:r>
              <w:rPr>
                <w:rFonts w:hint="eastAsia" w:cs="Times New Roman"/>
                <w:color w:val="000000"/>
                <w:kern w:val="0"/>
                <w:sz w:val="24"/>
                <w:szCs w:val="24"/>
                <w:lang w:val="en-US" w:eastAsia="zh-CN"/>
              </w:rPr>
              <w:t>位</w:t>
            </w:r>
            <w:r>
              <w:rPr>
                <w:rFonts w:hint="default" w:ascii="Times New Roman" w:hAnsi="Times New Roman" w:cs="Times New Roman"/>
                <w:color w:val="000000"/>
                <w:kern w:val="0"/>
                <w:sz w:val="24"/>
                <w:szCs w:val="24"/>
              </w:rPr>
              <w:t>，本评价按床位利用率100%计算污染物产排量。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color w:val="000000"/>
                <w:sz w:val="24"/>
                <w:szCs w:val="24"/>
              </w:rPr>
            </w:pPr>
            <w:r>
              <w:rPr>
                <w:rFonts w:hint="default" w:ascii="Times New Roman" w:hAnsi="Times New Roman" w:cs="Times New Roman"/>
                <w:bCs/>
                <w:color w:val="000000"/>
                <w:sz w:val="24"/>
                <w:szCs w:val="24"/>
              </w:rPr>
              <w:t>根据《医院污水处理技术指南》，本项目</w:t>
            </w:r>
            <w:r>
              <w:rPr>
                <w:rFonts w:hint="default" w:ascii="Times New Roman" w:hAnsi="Times New Roman" w:cs="Times New Roman"/>
                <w:bCs/>
                <w:color w:val="000000"/>
                <w:sz w:val="24"/>
                <w:szCs w:val="24"/>
                <w:lang w:eastAsia="zh-CN"/>
              </w:rPr>
              <w:t>综合</w:t>
            </w:r>
            <w:r>
              <w:rPr>
                <w:rFonts w:hint="default" w:ascii="Times New Roman" w:hAnsi="Times New Roman" w:cs="Times New Roman"/>
                <w:bCs/>
                <w:color w:val="000000"/>
                <w:sz w:val="24"/>
                <w:szCs w:val="24"/>
              </w:rPr>
              <w:t>废水各污染物产生情况见表</w:t>
            </w:r>
            <w:r>
              <w:rPr>
                <w:rFonts w:hint="default" w:ascii="Times New Roman" w:hAnsi="Times New Roman" w:cs="Times New Roman"/>
                <w:bCs/>
                <w:color w:val="000000"/>
                <w:sz w:val="24"/>
                <w:szCs w:val="24"/>
                <w:lang w:val="en-US" w:eastAsia="zh-CN"/>
              </w:rPr>
              <w:t>4-</w:t>
            </w:r>
            <w:r>
              <w:rPr>
                <w:rFonts w:hint="eastAsia" w:ascii="Times New Roman" w:hAnsi="Times New Roman" w:cs="Times New Roman"/>
                <w:bCs/>
                <w:color w:val="000000"/>
                <w:sz w:val="24"/>
                <w:szCs w:val="24"/>
                <w:lang w:val="en-US" w:eastAsia="zh-CN"/>
              </w:rPr>
              <w:t>7</w:t>
            </w:r>
            <w:r>
              <w:rPr>
                <w:rFonts w:hint="default" w:ascii="Times New Roman" w:hAnsi="Times New Roman" w:cs="Times New Roman"/>
                <w:bCs/>
                <w:color w:val="000000"/>
                <w:sz w:val="24"/>
                <w:szCs w:val="24"/>
              </w:rPr>
              <w:t>。</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kern w:val="0"/>
                <w:sz w:val="24"/>
                <w:szCs w:val="24"/>
                <w:vertAlign w:val="baseline"/>
                <w:lang w:val="en-US" w:eastAsia="zh-CN" w:bidi="ar-SA"/>
              </w:rPr>
            </w:pPr>
            <w:r>
              <w:rPr>
                <w:rFonts w:hint="eastAsia" w:ascii="Times New Roman" w:hAnsi="Times New Roman" w:eastAsia="宋体" w:cs="Times New Roman"/>
                <w:b/>
                <w:bCs/>
                <w:color w:val="000000"/>
                <w:kern w:val="0"/>
                <w:sz w:val="24"/>
                <w:szCs w:val="24"/>
                <w:vertAlign w:val="baseline"/>
                <w:lang w:val="en-US" w:eastAsia="zh-CN" w:bidi="ar-SA"/>
              </w:rPr>
              <w:t>表</w:t>
            </w:r>
            <w:r>
              <w:rPr>
                <w:rFonts w:hint="eastAsia" w:ascii="Times New Roman" w:hAnsi="Times New Roman" w:eastAsia="宋体" w:cs="Times New Roman"/>
                <w:b/>
                <w:bCs/>
                <w:color w:val="000000"/>
                <w:kern w:val="0"/>
                <w:sz w:val="24"/>
                <w:szCs w:val="24"/>
                <w:lang w:val="en-US" w:eastAsia="zh-CN" w:bidi="ar"/>
              </w:rPr>
              <w:t>4-</w:t>
            </w:r>
            <w:r>
              <w:rPr>
                <w:rFonts w:hint="eastAsia" w:ascii="Times New Roman" w:hAnsi="Times New Roman" w:cs="Times New Roman"/>
                <w:b/>
                <w:bCs/>
                <w:color w:val="000000"/>
                <w:kern w:val="0"/>
                <w:sz w:val="24"/>
                <w:szCs w:val="24"/>
                <w:lang w:val="en-US" w:eastAsia="zh-CN" w:bidi="ar"/>
              </w:rPr>
              <w:t>7</w:t>
            </w:r>
            <w:r>
              <w:rPr>
                <w:rFonts w:hint="eastAsia" w:ascii="Times New Roman" w:hAnsi="Times New Roman" w:eastAsia="宋体" w:cs="Times New Roman"/>
                <w:b/>
                <w:bCs/>
                <w:color w:val="000000"/>
                <w:kern w:val="0"/>
                <w:sz w:val="24"/>
                <w:szCs w:val="24"/>
                <w:lang w:val="en-US" w:eastAsia="zh-CN" w:bidi="ar"/>
              </w:rPr>
              <w:t xml:space="preserve"> </w:t>
            </w:r>
            <w:r>
              <w:rPr>
                <w:rFonts w:hint="eastAsia" w:ascii="Times New Roman" w:hAnsi="Times New Roman" w:cs="Times New Roman"/>
                <w:b/>
                <w:bCs/>
                <w:color w:val="000000"/>
                <w:kern w:val="0"/>
                <w:sz w:val="24"/>
                <w:szCs w:val="24"/>
                <w:lang w:val="en-US" w:eastAsia="zh-CN" w:bidi="ar"/>
              </w:rPr>
              <w:t>项目</w:t>
            </w:r>
            <w:r>
              <w:rPr>
                <w:rFonts w:hint="eastAsia" w:ascii="Times New Roman" w:hAnsi="Times New Roman" w:eastAsia="宋体" w:cs="Times New Roman"/>
                <w:b/>
                <w:bCs/>
                <w:color w:val="000000"/>
                <w:kern w:val="0"/>
                <w:sz w:val="24"/>
                <w:szCs w:val="24"/>
                <w:lang w:val="en-US" w:eastAsia="zh-CN" w:bidi="ar"/>
              </w:rPr>
              <w:t>废水污染物水质情况和产生量</w:t>
            </w:r>
          </w:p>
          <w:tbl>
            <w:tblPr>
              <w:tblStyle w:val="13"/>
              <w:tblW w:w="8845"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299"/>
              <w:gridCol w:w="1572"/>
              <w:gridCol w:w="2517"/>
              <w:gridCol w:w="1134"/>
              <w:gridCol w:w="232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2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b/>
                      <w:color w:val="000000"/>
                      <w:szCs w:val="21"/>
                    </w:rPr>
                  </w:pPr>
                  <w:r>
                    <w:rPr>
                      <w:rFonts w:hint="default" w:hAnsi="宋体"/>
                      <w:b/>
                      <w:color w:val="000000"/>
                      <w:szCs w:val="21"/>
                    </w:rPr>
                    <w:t>废水污染源</w:t>
                  </w:r>
                </w:p>
              </w:tc>
              <w:tc>
                <w:tcPr>
                  <w:tcW w:w="15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b/>
                      <w:color w:val="000000"/>
                      <w:szCs w:val="21"/>
                    </w:rPr>
                  </w:pPr>
                  <w:r>
                    <w:rPr>
                      <w:rFonts w:hint="default" w:hAnsi="宋体"/>
                      <w:b/>
                      <w:color w:val="000000"/>
                      <w:szCs w:val="21"/>
                    </w:rPr>
                    <w:t>产生量</w:t>
                  </w:r>
                  <w:r>
                    <w:rPr>
                      <w:rFonts w:hint="eastAsia" w:hAnsi="宋体"/>
                      <w:b/>
                      <w:color w:val="000000"/>
                      <w:szCs w:val="21"/>
                      <w:lang w:eastAsia="zh-CN"/>
                    </w:rPr>
                    <w:t>（</w:t>
                  </w:r>
                  <w:r>
                    <w:rPr>
                      <w:rFonts w:hint="default"/>
                      <w:b/>
                      <w:bCs/>
                      <w:color w:val="000000"/>
                      <w:szCs w:val="21"/>
                    </w:rPr>
                    <w:t>m</w:t>
                  </w:r>
                  <w:r>
                    <w:rPr>
                      <w:rFonts w:hint="default"/>
                      <w:b/>
                      <w:bCs/>
                      <w:color w:val="000000"/>
                      <w:szCs w:val="21"/>
                      <w:vertAlign w:val="superscript"/>
                    </w:rPr>
                    <w:t>3</w:t>
                  </w:r>
                  <w:r>
                    <w:rPr>
                      <w:rFonts w:hint="default"/>
                      <w:b/>
                      <w:bCs/>
                      <w:color w:val="000000"/>
                      <w:szCs w:val="21"/>
                    </w:rPr>
                    <w:t>/d</w:t>
                  </w:r>
                  <w:r>
                    <w:rPr>
                      <w:rFonts w:hint="eastAsia" w:hAnsi="宋体"/>
                      <w:b/>
                      <w:color w:val="000000"/>
                      <w:szCs w:val="21"/>
                      <w:lang w:eastAsia="zh-CN"/>
                    </w:rPr>
                    <w:t>）</w:t>
                  </w:r>
                </w:p>
              </w:tc>
              <w:tc>
                <w:tcPr>
                  <w:tcW w:w="25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b/>
                      <w:color w:val="000000"/>
                      <w:szCs w:val="21"/>
                    </w:rPr>
                  </w:pPr>
                  <w:r>
                    <w:rPr>
                      <w:rFonts w:hint="default" w:hAnsi="宋体"/>
                      <w:b/>
                      <w:color w:val="000000"/>
                      <w:szCs w:val="21"/>
                    </w:rPr>
                    <w:t>污染物浓度</w:t>
                  </w:r>
                  <w:r>
                    <w:rPr>
                      <w:rFonts w:hint="eastAsia" w:hAnsi="宋体"/>
                      <w:b/>
                      <w:color w:val="000000"/>
                      <w:szCs w:val="21"/>
                      <w:lang w:eastAsia="zh-CN"/>
                    </w:rPr>
                    <w:t>（</w:t>
                  </w:r>
                  <w:r>
                    <w:rPr>
                      <w:rFonts w:hint="default"/>
                      <w:b/>
                      <w:color w:val="000000"/>
                      <w:szCs w:val="21"/>
                    </w:rPr>
                    <w:t>mg/L</w:t>
                  </w:r>
                  <w:r>
                    <w:rPr>
                      <w:rFonts w:hint="eastAsia" w:hAnsi="宋体"/>
                      <w:b/>
                      <w:color w:val="000000"/>
                      <w:szCs w:val="21"/>
                      <w:lang w:eastAsia="zh-CN"/>
                    </w:rPr>
                    <w:t>）</w:t>
                  </w:r>
                </w:p>
              </w:tc>
              <w:tc>
                <w:tcPr>
                  <w:tcW w:w="11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b/>
                      <w:color w:val="000000"/>
                      <w:szCs w:val="21"/>
                    </w:rPr>
                  </w:pPr>
                  <w:r>
                    <w:rPr>
                      <w:rFonts w:hint="eastAsia" w:hAnsi="宋体"/>
                      <w:b/>
                      <w:color w:val="000000"/>
                      <w:szCs w:val="21"/>
                    </w:rPr>
                    <w:t>产生</w:t>
                  </w:r>
                  <w:r>
                    <w:rPr>
                      <w:rFonts w:hint="default" w:hAnsi="宋体"/>
                      <w:b/>
                      <w:color w:val="000000"/>
                      <w:szCs w:val="21"/>
                    </w:rPr>
                    <w:t>规律</w:t>
                  </w:r>
                </w:p>
              </w:tc>
              <w:tc>
                <w:tcPr>
                  <w:tcW w:w="23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b/>
                      <w:color w:val="000000"/>
                      <w:szCs w:val="21"/>
                    </w:rPr>
                  </w:pPr>
                  <w:r>
                    <w:rPr>
                      <w:rFonts w:hint="default" w:hAnsi="宋体"/>
                      <w:b/>
                      <w:color w:val="000000"/>
                      <w:szCs w:val="21"/>
                    </w:rPr>
                    <w:t>污染物产生量</w:t>
                  </w:r>
                  <w:r>
                    <w:rPr>
                      <w:rFonts w:hint="eastAsia"/>
                      <w:b/>
                      <w:color w:val="000000"/>
                      <w:szCs w:val="21"/>
                      <w:lang w:eastAsia="zh-CN"/>
                    </w:rPr>
                    <w:t>（</w:t>
                  </w:r>
                  <w:r>
                    <w:rPr>
                      <w:rFonts w:hint="default"/>
                      <w:b/>
                      <w:color w:val="000000"/>
                      <w:szCs w:val="21"/>
                    </w:rPr>
                    <w:t>kg/</w:t>
                  </w:r>
                  <w:r>
                    <w:rPr>
                      <w:rFonts w:hint="default"/>
                      <w:b/>
                      <w:bCs/>
                      <w:color w:val="000000"/>
                      <w:szCs w:val="21"/>
                    </w:rPr>
                    <w:t>d</w:t>
                  </w:r>
                  <w:r>
                    <w:rPr>
                      <w:rFonts w:hint="eastAsia"/>
                      <w:b/>
                      <w:color w:val="000000"/>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299" w:type="dxa"/>
                  <w:vMerge w:val="restar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hAnsi="宋体"/>
                      <w:bCs/>
                      <w:color w:val="000000"/>
                      <w:szCs w:val="21"/>
                    </w:rPr>
                    <w:t>综合废水</w:t>
                  </w:r>
                </w:p>
              </w:tc>
              <w:tc>
                <w:tcPr>
                  <w:tcW w:w="1572" w:type="dxa"/>
                  <w:vMerge w:val="restart"/>
                  <w:noWrap w:val="0"/>
                  <w:vAlign w:val="center"/>
                </w:tcPr>
                <w:p>
                  <w:pPr>
                    <w:keepNext w:val="0"/>
                    <w:keepLines w:val="0"/>
                    <w:suppressLineNumbers w:val="0"/>
                    <w:spacing w:before="0" w:beforeAutospacing="0" w:after="0" w:afterAutospacing="0"/>
                    <w:ind w:left="-105" w:leftChars="-50" w:right="-105" w:rightChars="-50"/>
                    <w:jc w:val="center"/>
                    <w:rPr>
                      <w:rFonts w:hint="default" w:eastAsia="宋体"/>
                      <w:color w:val="000000"/>
                      <w:szCs w:val="21"/>
                      <w:lang w:val="en-US" w:eastAsia="zh-CN"/>
                    </w:rPr>
                  </w:pPr>
                  <w:r>
                    <w:rPr>
                      <w:rFonts w:hint="eastAsia"/>
                      <w:color w:val="000000"/>
                      <w:szCs w:val="21"/>
                      <w:lang w:val="en-US" w:eastAsia="zh-CN"/>
                    </w:rPr>
                    <w:t>47.16</w:t>
                  </w:r>
                </w:p>
              </w:tc>
              <w:tc>
                <w:tcPr>
                  <w:tcW w:w="2517" w:type="dxa"/>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kern w:val="0"/>
                      <w:szCs w:val="21"/>
                    </w:rPr>
                    <w:t>pH：</w:t>
                  </w:r>
                  <w:r>
                    <w:rPr>
                      <w:rFonts w:hint="default"/>
                      <w:color w:val="000000"/>
                      <w:kern w:val="0"/>
                      <w:szCs w:val="21"/>
                    </w:rPr>
                    <w:t>7</w:t>
                  </w:r>
                  <w:r>
                    <w:rPr>
                      <w:rFonts w:hint="default" w:hAnsi="宋体"/>
                      <w:color w:val="000000"/>
                      <w:kern w:val="0"/>
                      <w:szCs w:val="21"/>
                    </w:rPr>
                    <w:t>～</w:t>
                  </w:r>
                  <w:r>
                    <w:rPr>
                      <w:rFonts w:hint="default"/>
                      <w:color w:val="000000"/>
                      <w:kern w:val="0"/>
                      <w:szCs w:val="21"/>
                    </w:rPr>
                    <w:t>8</w:t>
                  </w:r>
                </w:p>
              </w:tc>
              <w:tc>
                <w:tcPr>
                  <w:tcW w:w="1134" w:type="dxa"/>
                  <w:vMerge w:val="restart"/>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hAnsi="宋体"/>
                      <w:color w:val="000000"/>
                      <w:szCs w:val="21"/>
                    </w:rPr>
                    <w:t>连续</w:t>
                  </w:r>
                </w:p>
              </w:tc>
              <w:tc>
                <w:tcPr>
                  <w:tcW w:w="2323" w:type="dxa"/>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299"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bCs/>
                      <w:color w:val="000000"/>
                      <w:szCs w:val="21"/>
                    </w:rPr>
                  </w:pPr>
                </w:p>
              </w:tc>
              <w:tc>
                <w:tcPr>
                  <w:tcW w:w="1572"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517" w:type="dxa"/>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kern w:val="0"/>
                      <w:szCs w:val="21"/>
                    </w:rPr>
                    <w:t>COD</w:t>
                  </w:r>
                  <w:r>
                    <w:rPr>
                      <w:rFonts w:hint="default"/>
                      <w:color w:val="000000"/>
                      <w:kern w:val="0"/>
                      <w:szCs w:val="21"/>
                      <w:vertAlign w:val="subscript"/>
                    </w:rPr>
                    <w:t>Cr</w:t>
                  </w:r>
                  <w:r>
                    <w:rPr>
                      <w:rFonts w:hint="default" w:hAnsi="宋体"/>
                      <w:color w:val="000000"/>
                      <w:kern w:val="0"/>
                      <w:szCs w:val="21"/>
                    </w:rPr>
                    <w:t>：</w:t>
                  </w:r>
                  <w:r>
                    <w:rPr>
                      <w:rFonts w:hint="eastAsia"/>
                      <w:color w:val="000000"/>
                      <w:kern w:val="0"/>
                      <w:szCs w:val="21"/>
                    </w:rPr>
                    <w:t>300</w:t>
                  </w:r>
                </w:p>
              </w:tc>
              <w:tc>
                <w:tcPr>
                  <w:tcW w:w="1134"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323" w:type="dxa"/>
                  <w:noWrap w:val="0"/>
                  <w:vAlign w:val="center"/>
                </w:tcPr>
                <w:p>
                  <w:pPr>
                    <w:keepNext w:val="0"/>
                    <w:keepLines w:val="0"/>
                    <w:suppressLineNumbers w:val="0"/>
                    <w:spacing w:before="0" w:beforeAutospacing="0" w:after="0" w:afterAutospacing="0"/>
                    <w:ind w:left="-105" w:leftChars="-50" w:right="-105" w:rightChars="-50"/>
                    <w:jc w:val="center"/>
                    <w:rPr>
                      <w:rFonts w:hint="default" w:eastAsia="宋体"/>
                      <w:color w:val="000000"/>
                      <w:szCs w:val="21"/>
                      <w:lang w:val="en-US" w:eastAsia="zh-CN"/>
                    </w:rPr>
                  </w:pPr>
                  <w:r>
                    <w:rPr>
                      <w:rFonts w:hint="eastAsia"/>
                      <w:color w:val="000000"/>
                      <w:kern w:val="0"/>
                      <w:szCs w:val="21"/>
                      <w:lang w:val="en-US" w:eastAsia="zh-CN"/>
                    </w:rPr>
                    <w:t>14.148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299"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bCs/>
                      <w:color w:val="000000"/>
                      <w:szCs w:val="21"/>
                    </w:rPr>
                  </w:pPr>
                </w:p>
              </w:tc>
              <w:tc>
                <w:tcPr>
                  <w:tcW w:w="1572"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517" w:type="dxa"/>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kern w:val="0"/>
                      <w:szCs w:val="21"/>
                    </w:rPr>
                    <w:t>BOD</w:t>
                  </w:r>
                  <w:r>
                    <w:rPr>
                      <w:rFonts w:hint="default"/>
                      <w:color w:val="000000"/>
                      <w:kern w:val="0"/>
                      <w:szCs w:val="21"/>
                      <w:vertAlign w:val="subscript"/>
                    </w:rPr>
                    <w:t>5</w:t>
                  </w:r>
                  <w:r>
                    <w:rPr>
                      <w:rFonts w:hint="default" w:hAnsi="宋体"/>
                      <w:color w:val="000000"/>
                      <w:kern w:val="0"/>
                      <w:szCs w:val="21"/>
                    </w:rPr>
                    <w:t>：</w:t>
                  </w:r>
                  <w:r>
                    <w:rPr>
                      <w:rFonts w:hint="eastAsia"/>
                      <w:color w:val="000000"/>
                      <w:kern w:val="0"/>
                      <w:szCs w:val="21"/>
                    </w:rPr>
                    <w:t>120</w:t>
                  </w:r>
                </w:p>
              </w:tc>
              <w:tc>
                <w:tcPr>
                  <w:tcW w:w="1134"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323" w:type="dxa"/>
                  <w:noWrap w:val="0"/>
                  <w:vAlign w:val="center"/>
                </w:tcPr>
                <w:p>
                  <w:pPr>
                    <w:keepNext w:val="0"/>
                    <w:keepLines w:val="0"/>
                    <w:suppressLineNumbers w:val="0"/>
                    <w:spacing w:before="0" w:beforeAutospacing="0" w:after="0" w:afterAutospacing="0"/>
                    <w:ind w:left="-105" w:leftChars="-50" w:right="-105" w:rightChars="-50"/>
                    <w:jc w:val="center"/>
                    <w:rPr>
                      <w:rFonts w:hint="default" w:eastAsia="宋体"/>
                      <w:color w:val="000000"/>
                      <w:szCs w:val="21"/>
                      <w:lang w:val="en-US" w:eastAsia="zh-CN"/>
                    </w:rPr>
                  </w:pPr>
                  <w:r>
                    <w:rPr>
                      <w:rFonts w:hint="eastAsia"/>
                      <w:color w:val="000000"/>
                      <w:kern w:val="0"/>
                      <w:szCs w:val="21"/>
                      <w:lang w:val="en-US" w:eastAsia="zh-CN"/>
                    </w:rPr>
                    <w:t>5.659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299"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bCs/>
                      <w:color w:val="000000"/>
                      <w:szCs w:val="21"/>
                    </w:rPr>
                  </w:pPr>
                </w:p>
              </w:tc>
              <w:tc>
                <w:tcPr>
                  <w:tcW w:w="1572"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517" w:type="dxa"/>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hAnsi="宋体"/>
                      <w:color w:val="000000"/>
                      <w:kern w:val="0"/>
                      <w:szCs w:val="21"/>
                    </w:rPr>
                    <w:t>悬浮物：</w:t>
                  </w:r>
                  <w:r>
                    <w:rPr>
                      <w:rFonts w:hint="eastAsia"/>
                      <w:color w:val="000000"/>
                      <w:kern w:val="0"/>
                      <w:szCs w:val="21"/>
                    </w:rPr>
                    <w:t>200</w:t>
                  </w:r>
                </w:p>
              </w:tc>
              <w:tc>
                <w:tcPr>
                  <w:tcW w:w="1134"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323" w:type="dxa"/>
                  <w:noWrap w:val="0"/>
                  <w:vAlign w:val="center"/>
                </w:tcPr>
                <w:p>
                  <w:pPr>
                    <w:keepNext w:val="0"/>
                    <w:keepLines w:val="0"/>
                    <w:suppressLineNumbers w:val="0"/>
                    <w:spacing w:before="0" w:beforeAutospacing="0" w:after="0" w:afterAutospacing="0"/>
                    <w:ind w:left="-105" w:leftChars="-50" w:right="-105" w:rightChars="-50"/>
                    <w:jc w:val="center"/>
                    <w:rPr>
                      <w:rFonts w:hint="default" w:eastAsia="宋体"/>
                      <w:color w:val="000000"/>
                      <w:szCs w:val="21"/>
                      <w:lang w:val="en-US" w:eastAsia="zh-CN"/>
                    </w:rPr>
                  </w:pPr>
                  <w:r>
                    <w:rPr>
                      <w:rFonts w:hint="eastAsia"/>
                      <w:color w:val="000000"/>
                      <w:kern w:val="0"/>
                      <w:szCs w:val="21"/>
                      <w:lang w:val="en-US" w:eastAsia="zh-CN"/>
                    </w:rPr>
                    <w:t>9.432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299"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bCs/>
                      <w:color w:val="000000"/>
                      <w:szCs w:val="21"/>
                    </w:rPr>
                  </w:pPr>
                </w:p>
              </w:tc>
              <w:tc>
                <w:tcPr>
                  <w:tcW w:w="1572"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517" w:type="dxa"/>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hAnsi="宋体"/>
                      <w:color w:val="000000"/>
                      <w:szCs w:val="21"/>
                    </w:rPr>
                    <w:t>氨氮：</w:t>
                  </w:r>
                  <w:r>
                    <w:rPr>
                      <w:rFonts w:hint="default"/>
                      <w:color w:val="000000"/>
                      <w:szCs w:val="21"/>
                    </w:rPr>
                    <w:t>45</w:t>
                  </w:r>
                </w:p>
              </w:tc>
              <w:tc>
                <w:tcPr>
                  <w:tcW w:w="1134"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323" w:type="dxa"/>
                  <w:noWrap w:val="0"/>
                  <w:vAlign w:val="center"/>
                </w:tcPr>
                <w:p>
                  <w:pPr>
                    <w:keepNext w:val="0"/>
                    <w:keepLines w:val="0"/>
                    <w:suppressLineNumbers w:val="0"/>
                    <w:spacing w:before="0" w:beforeAutospacing="0" w:after="0" w:afterAutospacing="0"/>
                    <w:ind w:left="-105" w:leftChars="-50" w:right="-105" w:rightChars="-50"/>
                    <w:jc w:val="center"/>
                    <w:rPr>
                      <w:rFonts w:hint="default" w:eastAsia="宋体"/>
                      <w:color w:val="000000"/>
                      <w:szCs w:val="21"/>
                      <w:lang w:val="en-US" w:eastAsia="zh-CN"/>
                    </w:rPr>
                  </w:pPr>
                  <w:r>
                    <w:rPr>
                      <w:rFonts w:hint="eastAsia"/>
                      <w:color w:val="000000"/>
                      <w:szCs w:val="21"/>
                      <w:lang w:val="en-US" w:eastAsia="zh-CN"/>
                    </w:rPr>
                    <w:t>2.122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299"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bCs/>
                      <w:color w:val="000000"/>
                      <w:szCs w:val="21"/>
                    </w:rPr>
                  </w:pPr>
                </w:p>
              </w:tc>
              <w:tc>
                <w:tcPr>
                  <w:tcW w:w="1572"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517" w:type="dxa"/>
                  <w:noWrap w:val="0"/>
                  <w:vAlign w:val="center"/>
                </w:tcPr>
                <w:p>
                  <w:pPr>
                    <w:keepNext w:val="0"/>
                    <w:keepLines w:val="0"/>
                    <w:suppressLineNumbers w:val="0"/>
                    <w:spacing w:before="0" w:beforeAutospacing="0" w:after="0" w:afterAutospacing="0"/>
                    <w:ind w:left="-105" w:leftChars="-50" w:right="-105" w:rightChars="-50"/>
                    <w:jc w:val="center"/>
                    <w:rPr>
                      <w:rFonts w:hint="default" w:hAnsi="宋体"/>
                      <w:color w:val="000000"/>
                      <w:szCs w:val="21"/>
                    </w:rPr>
                  </w:pPr>
                  <w:r>
                    <w:rPr>
                      <w:rFonts w:hint="eastAsia" w:hAnsi="宋体"/>
                      <w:color w:val="000000"/>
                      <w:szCs w:val="21"/>
                    </w:rPr>
                    <w:t>动植物油</w:t>
                  </w:r>
                  <w:r>
                    <w:rPr>
                      <w:rFonts w:hint="eastAsia" w:hAnsi="宋体"/>
                      <w:color w:val="000000"/>
                      <w:szCs w:val="21"/>
                      <w:lang w:eastAsia="zh-CN"/>
                    </w:rPr>
                    <w:t>：</w:t>
                  </w:r>
                  <w:r>
                    <w:rPr>
                      <w:rFonts w:hint="eastAsia" w:hAnsi="宋体"/>
                      <w:color w:val="000000"/>
                      <w:szCs w:val="21"/>
                    </w:rPr>
                    <w:t>20</w:t>
                  </w:r>
                </w:p>
              </w:tc>
              <w:tc>
                <w:tcPr>
                  <w:tcW w:w="1134"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323" w:type="dxa"/>
                  <w:noWrap w:val="0"/>
                  <w:vAlign w:val="center"/>
                </w:tcPr>
                <w:p>
                  <w:pPr>
                    <w:keepNext w:val="0"/>
                    <w:keepLines w:val="0"/>
                    <w:suppressLineNumbers w:val="0"/>
                    <w:spacing w:before="0" w:beforeAutospacing="0" w:after="0" w:afterAutospacing="0"/>
                    <w:ind w:left="-105" w:leftChars="-50" w:right="-105" w:rightChars="-50"/>
                    <w:jc w:val="center"/>
                    <w:rPr>
                      <w:rFonts w:hint="default" w:eastAsia="宋体"/>
                      <w:color w:val="000000"/>
                      <w:szCs w:val="21"/>
                      <w:lang w:val="en-US" w:eastAsia="zh-CN"/>
                    </w:rPr>
                  </w:pPr>
                  <w:r>
                    <w:rPr>
                      <w:rFonts w:hint="eastAsia"/>
                      <w:color w:val="000000"/>
                      <w:szCs w:val="21"/>
                      <w:lang w:val="en-US" w:eastAsia="zh-CN"/>
                    </w:rPr>
                    <w:t>2.846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299"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bCs/>
                      <w:color w:val="000000"/>
                      <w:szCs w:val="21"/>
                    </w:rPr>
                  </w:pPr>
                </w:p>
              </w:tc>
              <w:tc>
                <w:tcPr>
                  <w:tcW w:w="1572"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517" w:type="dxa"/>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hAnsi="宋体"/>
                      <w:color w:val="000000"/>
                      <w:szCs w:val="21"/>
                    </w:rPr>
                    <w:t>粪大肠菌群：</w:t>
                  </w:r>
                  <w:r>
                    <w:rPr>
                      <w:rFonts w:hint="default"/>
                      <w:color w:val="000000"/>
                      <w:kern w:val="0"/>
                      <w:szCs w:val="21"/>
                    </w:rPr>
                    <w:t>2.4×10</w:t>
                  </w:r>
                  <w:r>
                    <w:rPr>
                      <w:rFonts w:hint="default"/>
                      <w:color w:val="000000"/>
                      <w:kern w:val="0"/>
                      <w:szCs w:val="21"/>
                      <w:vertAlign w:val="superscript"/>
                    </w:rPr>
                    <w:t>8</w:t>
                  </w:r>
                  <w:r>
                    <w:rPr>
                      <w:rFonts w:hint="default" w:hAnsi="宋体"/>
                      <w:color w:val="000000"/>
                      <w:szCs w:val="21"/>
                    </w:rPr>
                    <w:t>个</w:t>
                  </w:r>
                  <w:r>
                    <w:rPr>
                      <w:rFonts w:hint="default"/>
                      <w:color w:val="000000"/>
                      <w:szCs w:val="21"/>
                    </w:rPr>
                    <w:t>/L</w:t>
                  </w:r>
                </w:p>
              </w:tc>
              <w:tc>
                <w:tcPr>
                  <w:tcW w:w="1134"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323" w:type="dxa"/>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kern w:val="0"/>
                      <w:szCs w:val="21"/>
                      <w:lang w:val="en-US" w:eastAsia="zh-CN"/>
                    </w:rPr>
                    <w:t>113.184</w:t>
                  </w:r>
                  <w:r>
                    <w:rPr>
                      <w:rFonts w:hint="default"/>
                      <w:color w:val="000000"/>
                      <w:kern w:val="0"/>
                      <w:szCs w:val="21"/>
                    </w:rPr>
                    <w:t>×10</w:t>
                  </w:r>
                  <w:r>
                    <w:rPr>
                      <w:rFonts w:hint="eastAsia"/>
                      <w:color w:val="000000"/>
                      <w:kern w:val="0"/>
                      <w:szCs w:val="21"/>
                      <w:vertAlign w:val="superscript"/>
                      <w:lang w:val="en-US" w:eastAsia="zh-CN"/>
                    </w:rPr>
                    <w:t>8</w:t>
                  </w:r>
                  <w:r>
                    <w:rPr>
                      <w:rFonts w:hint="default" w:hAnsi="宋体"/>
                      <w:color w:val="000000"/>
                      <w:szCs w:val="21"/>
                    </w:rPr>
                    <w:t>个</w:t>
                  </w:r>
                  <w:r>
                    <w:rPr>
                      <w:rFonts w:hint="default"/>
                      <w:color w:val="000000"/>
                      <w:szCs w:val="21"/>
                    </w:rPr>
                    <w:t>/</w:t>
                  </w:r>
                  <w:r>
                    <w:rPr>
                      <w:rFonts w:hint="default"/>
                      <w:bCs/>
                      <w:color w:val="000000"/>
                      <w:szCs w:val="21"/>
                    </w:rPr>
                    <w:t>d</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299"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bCs/>
                      <w:color w:val="000000"/>
                      <w:szCs w:val="21"/>
                    </w:rPr>
                  </w:pPr>
                </w:p>
              </w:tc>
              <w:tc>
                <w:tcPr>
                  <w:tcW w:w="1572"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517" w:type="dxa"/>
                  <w:noWrap w:val="0"/>
                  <w:vAlign w:val="center"/>
                </w:tcPr>
                <w:p>
                  <w:pPr>
                    <w:keepNext w:val="0"/>
                    <w:keepLines w:val="0"/>
                    <w:suppressLineNumbers w:val="0"/>
                    <w:spacing w:before="0" w:beforeAutospacing="0" w:after="0" w:afterAutospacing="0"/>
                    <w:ind w:left="-105" w:leftChars="-50" w:right="-105" w:rightChars="-50"/>
                    <w:jc w:val="center"/>
                    <w:rPr>
                      <w:rFonts w:hint="default" w:hAnsi="宋体" w:eastAsia="宋体"/>
                      <w:color w:val="000000"/>
                      <w:szCs w:val="21"/>
                      <w:lang w:val="en-US" w:eastAsia="zh-CN"/>
                    </w:rPr>
                  </w:pPr>
                  <w:r>
                    <w:rPr>
                      <w:rFonts w:hint="eastAsia" w:hAnsi="宋体"/>
                      <w:color w:val="000000"/>
                      <w:szCs w:val="21"/>
                      <w:lang w:val="en-US" w:eastAsia="zh-CN"/>
                    </w:rPr>
                    <w:t>LAS：15</w:t>
                  </w:r>
                </w:p>
              </w:tc>
              <w:tc>
                <w:tcPr>
                  <w:tcW w:w="1134" w:type="dxa"/>
                  <w:vMerge w:val="continue"/>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p>
              </w:tc>
              <w:tc>
                <w:tcPr>
                  <w:tcW w:w="2323" w:type="dxa"/>
                  <w:noWrap w:val="0"/>
                  <w:vAlign w:val="center"/>
                </w:tcPr>
                <w:p>
                  <w:pPr>
                    <w:keepNext w:val="0"/>
                    <w:keepLines w:val="0"/>
                    <w:suppressLineNumbers w:val="0"/>
                    <w:spacing w:before="0" w:beforeAutospacing="0" w:after="0" w:afterAutospacing="0"/>
                    <w:ind w:left="-105" w:leftChars="-50" w:right="-105" w:rightChars="-50"/>
                    <w:jc w:val="center"/>
                    <w:rPr>
                      <w:rFonts w:hint="default"/>
                      <w:color w:val="000000"/>
                      <w:kern w:val="0"/>
                      <w:szCs w:val="21"/>
                      <w:lang w:val="en-US" w:eastAsia="zh-CN"/>
                    </w:rPr>
                  </w:pPr>
                  <w:r>
                    <w:rPr>
                      <w:rFonts w:hint="eastAsia"/>
                      <w:color w:val="000000"/>
                      <w:kern w:val="0"/>
                      <w:szCs w:val="21"/>
                      <w:lang w:val="en-US" w:eastAsia="zh-CN"/>
                    </w:rPr>
                    <w:t>0.707</w:t>
                  </w:r>
                </w:p>
              </w:tc>
            </w:tr>
          </w:tbl>
          <w:p>
            <w:pPr>
              <w:pStyle w:val="3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leftChars="0" w:right="0" w:firstLine="480" w:firstLineChars="200"/>
              <w:textAlignment w:val="auto"/>
              <w:rPr>
                <w:rFonts w:hint="default" w:ascii="Times New Roman" w:hAnsi="Times New Roman" w:eastAsia="宋体" w:cs="Times New Roman"/>
                <w:color w:val="000000"/>
                <w:kern w:val="2"/>
                <w:sz w:val="24"/>
                <w:szCs w:val="24"/>
              </w:rPr>
            </w:pPr>
            <w:r>
              <w:rPr>
                <w:rFonts w:hint="eastAsia" w:hAnsi="宋体"/>
                <w:bCs/>
                <w:color w:val="000000"/>
                <w:sz w:val="24"/>
                <w:szCs w:val="24"/>
              </w:rPr>
              <w:t>本项目</w:t>
            </w:r>
            <w:r>
              <w:rPr>
                <w:rFonts w:hAnsi="宋体"/>
                <w:bCs/>
                <w:color w:val="000000"/>
                <w:sz w:val="24"/>
                <w:szCs w:val="24"/>
              </w:rPr>
              <w:t>废水产生量平均为</w:t>
            </w:r>
            <w:r>
              <w:rPr>
                <w:rFonts w:hint="eastAsia"/>
                <w:bCs/>
                <w:color w:val="000000"/>
                <w:sz w:val="24"/>
                <w:szCs w:val="24"/>
                <w:lang w:val="en-US" w:eastAsia="zh-CN"/>
              </w:rPr>
              <w:t>47.16</w:t>
            </w:r>
            <w:r>
              <w:rPr>
                <w:bCs/>
                <w:color w:val="000000"/>
                <w:sz w:val="24"/>
                <w:szCs w:val="24"/>
              </w:rPr>
              <w:t>m</w:t>
            </w:r>
            <w:r>
              <w:rPr>
                <w:bCs/>
                <w:color w:val="000000"/>
                <w:sz w:val="24"/>
                <w:szCs w:val="24"/>
                <w:vertAlign w:val="superscript"/>
              </w:rPr>
              <w:t>3</w:t>
            </w:r>
            <w:r>
              <w:rPr>
                <w:bCs/>
                <w:color w:val="000000"/>
                <w:sz w:val="24"/>
                <w:szCs w:val="24"/>
              </w:rPr>
              <w:t>/d</w:t>
            </w:r>
            <w:r>
              <w:rPr>
                <w:rFonts w:hAnsi="宋体"/>
                <w:color w:val="000000"/>
                <w:sz w:val="24"/>
                <w:szCs w:val="24"/>
              </w:rPr>
              <w:t>，</w:t>
            </w:r>
            <w:r>
              <w:rPr>
                <w:rFonts w:hint="eastAsia" w:hAnsi="宋体"/>
                <w:color w:val="000000"/>
                <w:sz w:val="24"/>
                <w:szCs w:val="24"/>
              </w:rPr>
              <w:t>年运行365天，废水年产生量</w:t>
            </w:r>
            <w:r>
              <w:rPr>
                <w:rFonts w:hint="eastAsia" w:ascii="Times New Roman" w:hAnsi="Times New Roman" w:cs="Times New Roman"/>
                <w:color w:val="000000"/>
                <w:kern w:val="21"/>
                <w:sz w:val="24"/>
                <w:szCs w:val="24"/>
                <w:lang w:val="en-US" w:eastAsia="zh-CN" w:bidi="ar-SA"/>
              </w:rPr>
              <w:t>17213.4</w:t>
            </w:r>
            <w:r>
              <w:rPr>
                <w:bCs/>
                <w:color w:val="000000"/>
                <w:sz w:val="24"/>
                <w:szCs w:val="24"/>
              </w:rPr>
              <w:t>m</w:t>
            </w:r>
            <w:r>
              <w:rPr>
                <w:bCs/>
                <w:color w:val="000000"/>
                <w:sz w:val="24"/>
                <w:szCs w:val="24"/>
                <w:vertAlign w:val="superscript"/>
              </w:rPr>
              <w:t>3</w:t>
            </w:r>
            <w:r>
              <w:rPr>
                <w:rFonts w:hint="eastAsia"/>
                <w:bCs/>
                <w:color w:val="000000"/>
                <w:sz w:val="24"/>
                <w:szCs w:val="24"/>
              </w:rPr>
              <w:t>。</w:t>
            </w:r>
            <w:r>
              <w:rPr>
                <w:rFonts w:hint="eastAsia"/>
                <w:bCs/>
                <w:color w:val="000000"/>
                <w:sz w:val="24"/>
                <w:szCs w:val="24"/>
                <w:lang w:eastAsia="zh-CN"/>
              </w:rPr>
              <w:t>项目</w:t>
            </w:r>
            <w:r>
              <w:rPr>
                <w:rFonts w:hint="eastAsia"/>
                <w:bCs/>
                <w:color w:val="000000"/>
                <w:sz w:val="24"/>
                <w:szCs w:val="24"/>
              </w:rPr>
              <w:t>生活污水经化粪池降解</w:t>
            </w:r>
            <w:r>
              <w:rPr>
                <w:rFonts w:hint="eastAsia"/>
                <w:bCs/>
                <w:color w:val="000000"/>
                <w:sz w:val="24"/>
                <w:szCs w:val="24"/>
                <w:lang w:eastAsia="zh-CN"/>
              </w:rPr>
              <w:t>，</w:t>
            </w:r>
            <w:r>
              <w:rPr>
                <w:rFonts w:hint="eastAsia"/>
                <w:bCs/>
                <w:color w:val="000000"/>
                <w:sz w:val="24"/>
                <w:szCs w:val="24"/>
              </w:rPr>
              <w:t>食堂排水设置隔油池</w:t>
            </w:r>
            <w:r>
              <w:rPr>
                <w:rFonts w:hint="eastAsia"/>
                <w:bCs/>
                <w:color w:val="000000"/>
                <w:sz w:val="24"/>
                <w:szCs w:val="24"/>
                <w:lang w:val="en-US" w:eastAsia="zh-CN"/>
              </w:rPr>
              <w:t>处理后经管网</w:t>
            </w:r>
            <w:r>
              <w:rPr>
                <w:rFonts w:hint="eastAsia"/>
                <w:bCs/>
                <w:color w:val="000000"/>
                <w:sz w:val="24"/>
                <w:szCs w:val="24"/>
              </w:rPr>
              <w:t>排入</w:t>
            </w:r>
            <w:r>
              <w:rPr>
                <w:rFonts w:hint="eastAsia"/>
                <w:bCs/>
                <w:color w:val="000000"/>
                <w:sz w:val="24"/>
                <w:szCs w:val="24"/>
                <w:lang w:val="en-US" w:eastAsia="zh-CN"/>
              </w:rPr>
              <w:t>奉新县中医院</w:t>
            </w:r>
            <w:r>
              <w:rPr>
                <w:rFonts w:hint="eastAsia"/>
                <w:bCs/>
                <w:color w:val="000000"/>
                <w:sz w:val="24"/>
                <w:szCs w:val="24"/>
              </w:rPr>
              <w:t>污水处理站，</w:t>
            </w:r>
            <w:r>
              <w:rPr>
                <w:rFonts w:hint="eastAsia"/>
                <w:bCs/>
                <w:color w:val="000000"/>
                <w:sz w:val="24"/>
                <w:szCs w:val="24"/>
                <w:lang w:val="en-US" w:eastAsia="zh-CN"/>
              </w:rPr>
              <w:t>依托奉新县中医院</w:t>
            </w:r>
            <w:r>
              <w:rPr>
                <w:rFonts w:hint="eastAsia"/>
                <w:bCs/>
                <w:color w:val="000000"/>
                <w:sz w:val="24"/>
                <w:szCs w:val="24"/>
              </w:rPr>
              <w:t>污水处理站处理达《医疗机构水污染物排放标准》（GB18466-2005）表2预处理标准后排入市政排污管</w:t>
            </w:r>
            <w:r>
              <w:rPr>
                <w:rFonts w:hint="eastAsia" w:hAnsi="宋体"/>
                <w:bCs/>
                <w:color w:val="000000"/>
                <w:sz w:val="24"/>
                <w:szCs w:val="24"/>
              </w:rPr>
              <w:t>入</w:t>
            </w:r>
            <w:r>
              <w:rPr>
                <w:rFonts w:hint="eastAsia" w:hAnsi="宋体"/>
                <w:bCs/>
                <w:color w:val="000000"/>
                <w:sz w:val="24"/>
                <w:szCs w:val="24"/>
                <w:lang w:eastAsia="zh-CN"/>
              </w:rPr>
              <w:t>奉新县</w:t>
            </w:r>
            <w:r>
              <w:rPr>
                <w:rFonts w:hint="eastAsia" w:hAnsi="宋体"/>
                <w:bCs/>
                <w:color w:val="000000"/>
                <w:sz w:val="24"/>
                <w:szCs w:val="24"/>
                <w:lang w:val="en-US" w:eastAsia="zh-CN"/>
              </w:rPr>
              <w:t>城市</w:t>
            </w:r>
            <w:r>
              <w:rPr>
                <w:rFonts w:hint="eastAsia" w:hAnsi="宋体"/>
                <w:bCs/>
                <w:color w:val="000000"/>
                <w:sz w:val="24"/>
                <w:szCs w:val="24"/>
              </w:rPr>
              <w:t>污水处理厂进一步处理后达标排入南潦河</w:t>
            </w:r>
            <w:r>
              <w:rPr>
                <w:rFonts w:hint="eastAsia" w:ascii="宋体" w:hAnsi="宋体" w:eastAsia="宋体" w:cs="宋体"/>
                <w:color w:val="000000"/>
                <w:kern w:val="2"/>
                <w:sz w:val="24"/>
                <w:szCs w:val="24"/>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kern w:val="0"/>
                <w:sz w:val="24"/>
                <w:szCs w:val="24"/>
                <w:lang w:val="en-US" w:eastAsia="zh-CN" w:bidi="ar"/>
              </w:rPr>
            </w:pPr>
            <w:r>
              <w:rPr>
                <w:rFonts w:hint="eastAsia" w:ascii="Times New Roman" w:hAnsi="Times New Roman" w:eastAsia="宋体" w:cs="Times New Roman"/>
                <w:bCs/>
                <w:color w:val="000000"/>
                <w:kern w:val="0"/>
                <w:sz w:val="24"/>
                <w:szCs w:val="24"/>
                <w:lang w:val="en-US" w:eastAsia="zh-CN" w:bidi="ar"/>
              </w:rPr>
              <w:t>项目废水年产排情况见表4-</w:t>
            </w:r>
            <w:r>
              <w:rPr>
                <w:rFonts w:hint="eastAsia" w:ascii="Times New Roman" w:hAnsi="Times New Roman" w:cs="Times New Roman"/>
                <w:bCs/>
                <w:color w:val="000000"/>
                <w:kern w:val="0"/>
                <w:sz w:val="24"/>
                <w:szCs w:val="24"/>
                <w:lang w:val="en-US" w:eastAsia="zh-CN" w:bidi="ar"/>
              </w:rPr>
              <w:t>8</w:t>
            </w:r>
            <w:r>
              <w:rPr>
                <w:rFonts w:hint="eastAsia" w:ascii="Times New Roman" w:hAnsi="Times New Roman" w:eastAsia="宋体" w:cs="Times New Roman"/>
                <w:bCs/>
                <w:color w:val="000000"/>
                <w:kern w:val="0"/>
                <w:sz w:val="24"/>
                <w:szCs w:val="24"/>
                <w:lang w:val="en-US" w:eastAsia="zh-CN" w:bidi="ar"/>
              </w:rPr>
              <w:t>。</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kern w:val="0"/>
                <w:sz w:val="24"/>
                <w:szCs w:val="24"/>
                <w:vertAlign w:val="baseline"/>
                <w:lang w:val="en-US" w:eastAsia="zh-CN" w:bidi="ar-SA"/>
              </w:rPr>
            </w:pPr>
            <w:r>
              <w:rPr>
                <w:rFonts w:hint="eastAsia" w:ascii="Times New Roman" w:hAnsi="Times New Roman" w:eastAsia="宋体" w:cs="Times New Roman"/>
                <w:b/>
                <w:bCs/>
                <w:color w:val="000000"/>
                <w:kern w:val="0"/>
                <w:sz w:val="24"/>
                <w:szCs w:val="24"/>
                <w:vertAlign w:val="baseline"/>
                <w:lang w:val="en-US" w:eastAsia="zh-CN" w:bidi="ar-SA"/>
              </w:rPr>
              <w:t>表4-8    项目污水产排源强一览表</w:t>
            </w:r>
          </w:p>
          <w:tbl>
            <w:tblPr>
              <w:tblStyle w:val="13"/>
              <w:tblW w:w="875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66"/>
              <w:gridCol w:w="1545"/>
              <w:gridCol w:w="685"/>
              <w:gridCol w:w="686"/>
              <w:gridCol w:w="685"/>
              <w:gridCol w:w="686"/>
              <w:gridCol w:w="686"/>
              <w:gridCol w:w="634"/>
              <w:gridCol w:w="729"/>
              <w:gridCol w:w="145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5" w:hRule="atLeast"/>
                <w:jc w:val="center"/>
              </w:trPr>
              <w:tc>
                <w:tcPr>
                  <w:tcW w:w="251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项目</w:t>
                  </w:r>
                </w:p>
              </w:tc>
              <w:tc>
                <w:tcPr>
                  <w:tcW w:w="6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pH</w:t>
                  </w:r>
                </w:p>
              </w:tc>
              <w:tc>
                <w:tcPr>
                  <w:tcW w:w="6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COD</w:t>
                  </w:r>
                  <w:r>
                    <w:rPr>
                      <w:rFonts w:hint="default" w:ascii="Times New Roman" w:hAnsi="Times New Roman" w:cs="Times New Roman"/>
                      <w:b/>
                      <w:bCs/>
                      <w:color w:val="000000"/>
                      <w:sz w:val="21"/>
                      <w:szCs w:val="21"/>
                      <w:vertAlign w:val="subscript"/>
                    </w:rPr>
                    <w:t>Cr</w:t>
                  </w:r>
                </w:p>
              </w:tc>
              <w:tc>
                <w:tcPr>
                  <w:tcW w:w="6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BOD</w:t>
                  </w:r>
                  <w:r>
                    <w:rPr>
                      <w:rFonts w:hint="default" w:ascii="Times New Roman" w:hAnsi="Times New Roman" w:cs="Times New Roman"/>
                      <w:b/>
                      <w:bCs/>
                      <w:color w:val="000000"/>
                      <w:sz w:val="21"/>
                      <w:szCs w:val="21"/>
                      <w:vertAlign w:val="subscript"/>
                    </w:rPr>
                    <w:t>5</w:t>
                  </w:r>
                </w:p>
              </w:tc>
              <w:tc>
                <w:tcPr>
                  <w:tcW w:w="6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SS</w:t>
                  </w:r>
                </w:p>
              </w:tc>
              <w:tc>
                <w:tcPr>
                  <w:tcW w:w="6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氨氮</w:t>
                  </w:r>
                </w:p>
              </w:tc>
              <w:tc>
                <w:tcPr>
                  <w:tcW w:w="6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动植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物油</w:t>
                  </w:r>
                </w:p>
              </w:tc>
              <w:tc>
                <w:tcPr>
                  <w:tcW w:w="72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LAS</w:t>
                  </w:r>
                </w:p>
              </w:tc>
              <w:tc>
                <w:tcPr>
                  <w:tcW w:w="14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粪大肠菌群数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000000"/>
                      <w:sz w:val="21"/>
                      <w:szCs w:val="21"/>
                    </w:rPr>
                  </w:pPr>
                  <w:r>
                    <w:rPr>
                      <w:rFonts w:hint="eastAsia" w:ascii="Times New Roman" w:hAnsi="Times New Roman" w:cs="Times New Roman"/>
                      <w:b/>
                      <w:color w:val="000000"/>
                      <w:sz w:val="21"/>
                      <w:szCs w:val="21"/>
                      <w:lang w:eastAsia="zh-CN"/>
                    </w:rPr>
                    <w:t>（</w:t>
                  </w:r>
                  <w:r>
                    <w:rPr>
                      <w:rFonts w:hint="default" w:ascii="Times New Roman" w:hAnsi="Times New Roman" w:cs="Times New Roman"/>
                      <w:b/>
                      <w:color w:val="000000"/>
                      <w:sz w:val="21"/>
                      <w:szCs w:val="21"/>
                    </w:rPr>
                    <w:t>个/L</w:t>
                  </w:r>
                  <w:r>
                    <w:rPr>
                      <w:rFonts w:hint="eastAsia" w:ascii="Times New Roman" w:hAnsi="Times New Roman" w:cs="Times New Roman"/>
                      <w:b/>
                      <w:color w:val="00000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8" w:hRule="atLeast"/>
                <w:jc w:val="center"/>
              </w:trPr>
              <w:tc>
                <w:tcPr>
                  <w:tcW w:w="96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混合废水产生情况</w:t>
                  </w:r>
                </w:p>
              </w:tc>
              <w:tc>
                <w:tcPr>
                  <w:tcW w:w="15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000000"/>
                      <w:sz w:val="21"/>
                      <w:szCs w:val="21"/>
                      <w:lang w:eastAsia="zh-CN"/>
                    </w:rPr>
                  </w:pPr>
                  <w:r>
                    <w:rPr>
                      <w:rFonts w:hint="eastAsia" w:ascii="Times New Roman" w:hAnsi="Times New Roman" w:cs="Times New Roman"/>
                      <w:bCs/>
                      <w:color w:val="000000"/>
                      <w:sz w:val="21"/>
                      <w:szCs w:val="21"/>
                      <w:lang w:eastAsia="zh-CN"/>
                    </w:rPr>
                    <w:t>废水量（</w:t>
                  </w:r>
                  <w:r>
                    <w:rPr>
                      <w:rFonts w:hint="default" w:ascii="Times New Roman" w:hAnsi="Times New Roman" w:cs="Times New Roman"/>
                      <w:bCs/>
                      <w:color w:val="000000"/>
                      <w:sz w:val="21"/>
                      <w:szCs w:val="21"/>
                    </w:rPr>
                    <w:t>m</w:t>
                  </w:r>
                  <w:r>
                    <w:rPr>
                      <w:rFonts w:hint="eastAsia" w:ascii="Times New Roman" w:hAnsi="Times New Roman" w:cs="Times New Roman"/>
                      <w:bCs/>
                      <w:color w:val="000000"/>
                      <w:sz w:val="21"/>
                      <w:szCs w:val="21"/>
                      <w:vertAlign w:val="superscript"/>
                      <w:lang w:val="en-US" w:eastAsia="zh-CN"/>
                    </w:rPr>
                    <w:t>3</w:t>
                  </w:r>
                  <w:r>
                    <w:rPr>
                      <w:rFonts w:hint="default" w:ascii="Times New Roman" w:hAnsi="Times New Roman" w:cs="Times New Roman"/>
                      <w:bCs/>
                      <w:color w:val="000000"/>
                      <w:sz w:val="21"/>
                      <w:szCs w:val="21"/>
                    </w:rPr>
                    <w:t>/</w:t>
                  </w:r>
                  <w:r>
                    <w:rPr>
                      <w:rFonts w:hint="eastAsia" w:ascii="Times New Roman" w:hAnsi="Times New Roman" w:cs="Times New Roman"/>
                      <w:bCs/>
                      <w:color w:val="000000"/>
                      <w:sz w:val="21"/>
                      <w:szCs w:val="21"/>
                      <w:lang w:val="en-US" w:eastAsia="zh-CN"/>
                    </w:rPr>
                    <w:t>a</w:t>
                  </w:r>
                  <w:r>
                    <w:rPr>
                      <w:rFonts w:hint="eastAsia" w:ascii="Times New Roman" w:hAnsi="Times New Roman" w:cs="Times New Roman"/>
                      <w:bCs/>
                      <w:color w:val="000000"/>
                      <w:sz w:val="21"/>
                      <w:szCs w:val="21"/>
                      <w:lang w:eastAsia="zh-CN"/>
                    </w:rPr>
                    <w:t>）</w:t>
                  </w:r>
                </w:p>
              </w:tc>
              <w:tc>
                <w:tcPr>
                  <w:tcW w:w="6244" w:type="dxa"/>
                  <w:gridSpan w:val="8"/>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color w:val="000000"/>
                      <w:kern w:val="21"/>
                      <w:sz w:val="21"/>
                      <w:szCs w:val="21"/>
                      <w:lang w:val="en-US" w:eastAsia="zh-CN" w:bidi="ar-SA"/>
                    </w:rPr>
                    <w:t>17213.4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8" w:hRule="atLeast"/>
                <w:jc w:val="center"/>
              </w:trPr>
              <w:tc>
                <w:tcPr>
                  <w:tcW w:w="96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p>
              </w:tc>
              <w:tc>
                <w:tcPr>
                  <w:tcW w:w="15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产生浓度</w:t>
                  </w:r>
                  <w:r>
                    <w:rPr>
                      <w:rFonts w:hint="eastAsia" w:ascii="Times New Roman" w:hAnsi="Times New Roman" w:cs="Times New Roman"/>
                      <w:bCs/>
                      <w:color w:val="000000"/>
                      <w:sz w:val="21"/>
                      <w:szCs w:val="21"/>
                      <w:lang w:eastAsia="zh-CN"/>
                    </w:rPr>
                    <w:t>（</w:t>
                  </w:r>
                  <w:r>
                    <w:rPr>
                      <w:rFonts w:hint="default" w:ascii="Times New Roman" w:hAnsi="Times New Roman" w:cs="Times New Roman"/>
                      <w:bCs/>
                      <w:color w:val="000000"/>
                      <w:sz w:val="21"/>
                      <w:szCs w:val="21"/>
                    </w:rPr>
                    <w:t>mg/L</w:t>
                  </w:r>
                  <w:r>
                    <w:rPr>
                      <w:rFonts w:hint="eastAsia" w:ascii="Times New Roman" w:hAnsi="Times New Roman" w:cs="Times New Roman"/>
                      <w:bCs/>
                      <w:color w:val="000000"/>
                      <w:sz w:val="21"/>
                      <w:szCs w:val="21"/>
                      <w:lang w:eastAsia="zh-CN"/>
                    </w:rPr>
                    <w:t>）</w:t>
                  </w:r>
                </w:p>
              </w:tc>
              <w:tc>
                <w:tcPr>
                  <w:tcW w:w="6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7～8</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300</w:t>
                  </w:r>
                </w:p>
              </w:tc>
              <w:tc>
                <w:tcPr>
                  <w:tcW w:w="68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120</w:t>
                  </w:r>
                </w:p>
              </w:tc>
              <w:tc>
                <w:tcPr>
                  <w:tcW w:w="6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200</w:t>
                  </w:r>
                </w:p>
              </w:tc>
              <w:tc>
                <w:tcPr>
                  <w:tcW w:w="6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45</w:t>
                  </w:r>
                </w:p>
              </w:tc>
              <w:tc>
                <w:tcPr>
                  <w:tcW w:w="63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20</w:t>
                  </w:r>
                </w:p>
              </w:tc>
              <w:tc>
                <w:tcPr>
                  <w:tcW w:w="72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15</w:t>
                  </w:r>
                </w:p>
              </w:tc>
              <w:tc>
                <w:tcPr>
                  <w:tcW w:w="14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2.4×10</w:t>
                  </w:r>
                  <w:r>
                    <w:rPr>
                      <w:rFonts w:hint="default" w:ascii="Times New Roman" w:hAnsi="Times New Roman" w:cs="Times New Roman"/>
                      <w:color w:val="000000"/>
                      <w:kern w:val="0"/>
                      <w:sz w:val="21"/>
                      <w:szCs w:val="21"/>
                      <w:vertAlign w:val="superscript"/>
                    </w:rPr>
                    <w:t>8</w:t>
                  </w:r>
                  <w:r>
                    <w:rPr>
                      <w:rFonts w:hint="default" w:ascii="Times New Roman" w:hAnsi="Times New Roman" w:cs="Times New Roman"/>
                      <w:color w:val="000000"/>
                      <w:sz w:val="21"/>
                      <w:szCs w:val="21"/>
                    </w:rPr>
                    <w:t>个/L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2" w:hRule="atLeast"/>
                <w:jc w:val="center"/>
              </w:trPr>
              <w:tc>
                <w:tcPr>
                  <w:tcW w:w="96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p>
              </w:tc>
              <w:tc>
                <w:tcPr>
                  <w:tcW w:w="15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产生量</w:t>
                  </w:r>
                  <w:r>
                    <w:rPr>
                      <w:rFonts w:hint="eastAsia" w:ascii="Times New Roman" w:hAnsi="Times New Roman" w:cs="Times New Roman"/>
                      <w:bCs/>
                      <w:color w:val="000000"/>
                      <w:sz w:val="21"/>
                      <w:szCs w:val="21"/>
                      <w:lang w:eastAsia="zh-CN"/>
                    </w:rPr>
                    <w:t>（</w:t>
                  </w:r>
                  <w:r>
                    <w:rPr>
                      <w:rFonts w:hint="eastAsia" w:ascii="Times New Roman" w:hAnsi="Times New Roman" w:cs="Times New Roman"/>
                      <w:bCs/>
                      <w:color w:val="000000"/>
                      <w:sz w:val="21"/>
                      <w:szCs w:val="21"/>
                      <w:lang w:val="en-US" w:eastAsia="zh-CN"/>
                    </w:rPr>
                    <w:t>t/a</w:t>
                  </w:r>
                  <w:r>
                    <w:rPr>
                      <w:rFonts w:hint="eastAsia" w:ascii="Times New Roman" w:hAnsi="Times New Roman" w:cs="Times New Roman"/>
                      <w:bCs/>
                      <w:color w:val="000000"/>
                      <w:sz w:val="21"/>
                      <w:szCs w:val="21"/>
                      <w:lang w:eastAsia="zh-CN"/>
                    </w:rPr>
                    <w:t>）</w:t>
                  </w:r>
                </w:p>
              </w:tc>
              <w:tc>
                <w:tcPr>
                  <w:tcW w:w="68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5.164</w:t>
                  </w:r>
                </w:p>
              </w:tc>
              <w:tc>
                <w:tcPr>
                  <w:tcW w:w="68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2.066</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3.443</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0.775</w:t>
                  </w:r>
                </w:p>
              </w:tc>
              <w:tc>
                <w:tcPr>
                  <w:tcW w:w="63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0.344</w:t>
                  </w:r>
                </w:p>
              </w:tc>
              <w:tc>
                <w:tcPr>
                  <w:tcW w:w="72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0.</w:t>
                  </w:r>
                  <w:r>
                    <w:rPr>
                      <w:rFonts w:hint="eastAsia" w:cs="Times New Roman"/>
                      <w:color w:val="000000"/>
                      <w:kern w:val="0"/>
                      <w:sz w:val="21"/>
                      <w:szCs w:val="21"/>
                      <w:lang w:val="en-US" w:eastAsia="zh-CN"/>
                    </w:rPr>
                    <w:t>258</w:t>
                  </w:r>
                </w:p>
              </w:tc>
              <w:tc>
                <w:tcPr>
                  <w:tcW w:w="14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r>
                    <w:rPr>
                      <w:rFonts w:hint="eastAsia" w:cs="Times New Roman"/>
                      <w:color w:val="000000"/>
                      <w:kern w:val="0"/>
                      <w:sz w:val="21"/>
                      <w:szCs w:val="21"/>
                      <w:lang w:val="en-US" w:eastAsia="zh-CN"/>
                    </w:rPr>
                    <w:t>4.13</w:t>
                  </w:r>
                  <w:r>
                    <w:rPr>
                      <w:rFonts w:hint="default" w:ascii="Times New Roman" w:hAnsi="Times New Roman" w:cs="Times New Roman"/>
                      <w:color w:val="000000"/>
                      <w:kern w:val="0"/>
                      <w:sz w:val="21"/>
                      <w:szCs w:val="21"/>
                    </w:rPr>
                    <w:t>×10</w:t>
                  </w:r>
                  <w:r>
                    <w:rPr>
                      <w:rFonts w:hint="default" w:ascii="Times New Roman" w:hAnsi="Times New Roman" w:cs="Times New Roman"/>
                      <w:color w:val="000000"/>
                      <w:kern w:val="0"/>
                      <w:sz w:val="21"/>
                      <w:szCs w:val="21"/>
                      <w:vertAlign w:val="superscript"/>
                    </w:rPr>
                    <w:t>1</w:t>
                  </w:r>
                  <w:r>
                    <w:rPr>
                      <w:rFonts w:hint="eastAsia" w:cs="Times New Roman"/>
                      <w:color w:val="000000"/>
                      <w:kern w:val="0"/>
                      <w:sz w:val="21"/>
                      <w:szCs w:val="21"/>
                      <w:vertAlign w:val="superscript"/>
                      <w:lang w:val="en-US" w:eastAsia="zh-CN"/>
                    </w:rPr>
                    <w:t>2</w:t>
                  </w:r>
                  <w:r>
                    <w:rPr>
                      <w:rFonts w:hint="default" w:ascii="Times New Roman" w:hAnsi="Times New Roman" w:cs="Times New Roman"/>
                      <w:color w:val="000000"/>
                      <w:sz w:val="21"/>
                      <w:szCs w:val="21"/>
                    </w:rPr>
                    <w:t>个/</w:t>
                  </w:r>
                  <w:r>
                    <w:rPr>
                      <w:rFonts w:hint="default" w:ascii="Times New Roman" w:hAnsi="Times New Roman" w:cs="Times New Roman"/>
                      <w:bCs/>
                      <w:color w:val="000000"/>
                      <w:sz w:val="21"/>
                      <w:szCs w:val="21"/>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8" w:hRule="atLeast"/>
                <w:jc w:val="center"/>
              </w:trPr>
              <w:tc>
                <w:tcPr>
                  <w:tcW w:w="251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处理措施</w:t>
                  </w:r>
                </w:p>
              </w:tc>
              <w:tc>
                <w:tcPr>
                  <w:tcW w:w="6244" w:type="dxa"/>
                  <w:gridSpan w:val="8"/>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康养中心（隔油池+化粪池）预处理+依托奉新县中医院污水处理站（二级生化处理+消毒）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8" w:hRule="atLeast"/>
                <w:jc w:val="center"/>
              </w:trPr>
              <w:tc>
                <w:tcPr>
                  <w:tcW w:w="251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处理效率</w:t>
                  </w:r>
                  <w:r>
                    <w:rPr>
                      <w:rFonts w:hint="eastAsia" w:cs="Times New Roman"/>
                      <w:bCs/>
                      <w:color w:val="000000"/>
                      <w:sz w:val="21"/>
                      <w:szCs w:val="21"/>
                      <w:lang w:val="en-US" w:eastAsia="zh-CN"/>
                    </w:rPr>
                    <w:t>（%）</w:t>
                  </w:r>
                </w:p>
              </w:tc>
              <w:tc>
                <w:tcPr>
                  <w:tcW w:w="68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60</w:t>
                  </w:r>
                </w:p>
              </w:tc>
              <w:tc>
                <w:tcPr>
                  <w:tcW w:w="68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50</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80</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50</w:t>
                  </w:r>
                </w:p>
              </w:tc>
              <w:tc>
                <w:tcPr>
                  <w:tcW w:w="63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50</w:t>
                  </w:r>
                </w:p>
              </w:tc>
              <w:tc>
                <w:tcPr>
                  <w:tcW w:w="72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40</w:t>
                  </w:r>
                </w:p>
              </w:tc>
              <w:tc>
                <w:tcPr>
                  <w:tcW w:w="145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99.99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8" w:hRule="atLeast"/>
                <w:jc w:val="center"/>
              </w:trPr>
              <w:tc>
                <w:tcPr>
                  <w:tcW w:w="96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000000"/>
                      <w:sz w:val="21"/>
                      <w:szCs w:val="21"/>
                      <w:lang w:eastAsia="zh-CN"/>
                    </w:rPr>
                  </w:pPr>
                  <w:r>
                    <w:rPr>
                      <w:rFonts w:hint="eastAsia" w:ascii="Times New Roman" w:hAnsi="Times New Roman" w:cs="Times New Roman"/>
                      <w:bCs/>
                      <w:color w:val="000000"/>
                      <w:sz w:val="21"/>
                      <w:szCs w:val="21"/>
                      <w:lang w:eastAsia="zh-CN"/>
                    </w:rPr>
                    <w:t>污水处理站出口</w:t>
                  </w:r>
                </w:p>
              </w:tc>
              <w:tc>
                <w:tcPr>
                  <w:tcW w:w="15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排放浓度</w:t>
                  </w:r>
                  <w:r>
                    <w:rPr>
                      <w:rFonts w:hint="eastAsia" w:ascii="Times New Roman" w:hAnsi="Times New Roman" w:cs="Times New Roman"/>
                      <w:bCs/>
                      <w:color w:val="000000"/>
                      <w:sz w:val="21"/>
                      <w:szCs w:val="21"/>
                      <w:lang w:eastAsia="zh-CN"/>
                    </w:rPr>
                    <w:t>（</w:t>
                  </w:r>
                  <w:r>
                    <w:rPr>
                      <w:rFonts w:hint="default" w:ascii="Times New Roman" w:hAnsi="Times New Roman" w:cs="Times New Roman"/>
                      <w:bCs/>
                      <w:color w:val="000000"/>
                      <w:sz w:val="21"/>
                      <w:szCs w:val="21"/>
                    </w:rPr>
                    <w:t>mg/L</w:t>
                  </w:r>
                  <w:r>
                    <w:rPr>
                      <w:rFonts w:hint="eastAsia" w:ascii="Times New Roman" w:hAnsi="Times New Roman" w:cs="Times New Roman"/>
                      <w:bCs/>
                      <w:color w:val="000000"/>
                      <w:sz w:val="21"/>
                      <w:szCs w:val="21"/>
                      <w:lang w:eastAsia="zh-CN"/>
                    </w:rPr>
                    <w:t>）</w:t>
                  </w:r>
                </w:p>
              </w:tc>
              <w:tc>
                <w:tcPr>
                  <w:tcW w:w="68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6~9</w:t>
                  </w:r>
                </w:p>
              </w:tc>
              <w:tc>
                <w:tcPr>
                  <w:tcW w:w="6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color w:val="000000"/>
                      <w:kern w:val="0"/>
                      <w:sz w:val="21"/>
                      <w:szCs w:val="21"/>
                      <w:lang w:val="en-US" w:eastAsia="zh-CN"/>
                    </w:rPr>
                  </w:pPr>
                  <w:r>
                    <w:rPr>
                      <w:rFonts w:hint="eastAsia" w:cs="Times New Roman"/>
                      <w:color w:val="000000"/>
                      <w:kern w:val="0"/>
                      <w:szCs w:val="21"/>
                      <w:lang w:val="en-US" w:eastAsia="zh-CN"/>
                    </w:rPr>
                    <w:t>12</w:t>
                  </w:r>
                  <w:r>
                    <w:rPr>
                      <w:rFonts w:hint="default" w:ascii="Times New Roman" w:hAnsi="Times New Roman" w:cs="Times New Roman"/>
                      <w:color w:val="000000"/>
                      <w:kern w:val="0"/>
                      <w:szCs w:val="21"/>
                    </w:rPr>
                    <w:t>0</w:t>
                  </w:r>
                </w:p>
              </w:tc>
              <w:tc>
                <w:tcPr>
                  <w:tcW w:w="6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color w:val="000000"/>
                      <w:kern w:val="0"/>
                      <w:sz w:val="21"/>
                      <w:szCs w:val="21"/>
                      <w:lang w:val="en-US" w:eastAsia="zh-CN"/>
                    </w:rPr>
                  </w:pPr>
                  <w:r>
                    <w:rPr>
                      <w:rFonts w:hint="eastAsia" w:cs="Times New Roman"/>
                      <w:color w:val="000000"/>
                      <w:kern w:val="0"/>
                      <w:szCs w:val="21"/>
                      <w:lang w:val="en-US" w:eastAsia="zh-CN"/>
                    </w:rPr>
                    <w:t>6</w:t>
                  </w:r>
                  <w:r>
                    <w:rPr>
                      <w:rFonts w:hint="default" w:ascii="Times New Roman" w:hAnsi="Times New Roman" w:cs="Times New Roman"/>
                      <w:color w:val="000000"/>
                      <w:kern w:val="0"/>
                      <w:szCs w:val="21"/>
                    </w:rPr>
                    <w:t>0</w:t>
                  </w:r>
                </w:p>
              </w:tc>
              <w:tc>
                <w:tcPr>
                  <w:tcW w:w="6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color w:val="000000"/>
                      <w:kern w:val="0"/>
                      <w:sz w:val="21"/>
                      <w:szCs w:val="21"/>
                      <w:lang w:val="en-US" w:eastAsia="zh-CN"/>
                    </w:rPr>
                  </w:pPr>
                  <w:r>
                    <w:rPr>
                      <w:rFonts w:hint="eastAsia" w:cs="Times New Roman"/>
                      <w:color w:val="000000"/>
                      <w:kern w:val="0"/>
                      <w:szCs w:val="21"/>
                      <w:lang w:val="en-US" w:eastAsia="zh-CN"/>
                    </w:rPr>
                    <w:t>4</w:t>
                  </w:r>
                  <w:r>
                    <w:rPr>
                      <w:rFonts w:hint="default" w:ascii="Times New Roman" w:hAnsi="Times New Roman" w:cs="Times New Roman"/>
                      <w:color w:val="000000"/>
                      <w:kern w:val="0"/>
                      <w:szCs w:val="21"/>
                    </w:rPr>
                    <w:t>0</w:t>
                  </w:r>
                </w:p>
              </w:tc>
              <w:tc>
                <w:tcPr>
                  <w:tcW w:w="6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Cs w:val="21"/>
                    </w:rPr>
                    <w:t>2</w:t>
                  </w:r>
                  <w:r>
                    <w:rPr>
                      <w:rFonts w:hint="eastAsia" w:cs="Times New Roman"/>
                      <w:color w:val="000000"/>
                      <w:kern w:val="0"/>
                      <w:szCs w:val="21"/>
                      <w:lang w:val="en-US" w:eastAsia="zh-CN"/>
                    </w:rPr>
                    <w:t>2.5</w:t>
                  </w:r>
                </w:p>
              </w:tc>
              <w:tc>
                <w:tcPr>
                  <w:tcW w:w="6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Cs w:val="21"/>
                    </w:rPr>
                    <w:t>1</w:t>
                  </w:r>
                  <w:r>
                    <w:rPr>
                      <w:rFonts w:hint="eastAsia" w:cs="Times New Roman"/>
                      <w:color w:val="000000"/>
                      <w:kern w:val="0"/>
                      <w:szCs w:val="21"/>
                      <w:lang w:val="en-US" w:eastAsia="zh-CN"/>
                    </w:rPr>
                    <w:t>0</w:t>
                  </w:r>
                </w:p>
              </w:tc>
              <w:tc>
                <w:tcPr>
                  <w:tcW w:w="7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Cs w:val="21"/>
                      <w:lang w:val="en-US" w:eastAsia="zh-CN"/>
                    </w:rPr>
                    <w:t>9</w:t>
                  </w:r>
                </w:p>
              </w:tc>
              <w:tc>
                <w:tcPr>
                  <w:tcW w:w="14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Cs w:val="21"/>
                      <w:lang w:val="en-US" w:eastAsia="zh-CN"/>
                    </w:rPr>
                    <w:t>24</w:t>
                  </w:r>
                  <w:r>
                    <w:rPr>
                      <w:rFonts w:hint="default" w:ascii="Times New Roman" w:hAnsi="Times New Roman" w:cs="Times New Roman"/>
                      <w:color w:val="000000"/>
                      <w:szCs w:val="21"/>
                    </w:rPr>
                    <w:t>00个/L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61" w:hRule="atLeast"/>
                <w:jc w:val="center"/>
              </w:trPr>
              <w:tc>
                <w:tcPr>
                  <w:tcW w:w="96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p>
              </w:tc>
              <w:tc>
                <w:tcPr>
                  <w:tcW w:w="15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排放量</w:t>
                  </w:r>
                  <w:r>
                    <w:rPr>
                      <w:rFonts w:hint="eastAsia" w:ascii="Times New Roman" w:hAnsi="Times New Roman" w:cs="Times New Roman"/>
                      <w:bCs/>
                      <w:color w:val="000000"/>
                      <w:sz w:val="21"/>
                      <w:szCs w:val="21"/>
                      <w:lang w:eastAsia="zh-CN"/>
                    </w:rPr>
                    <w:t>（</w:t>
                  </w:r>
                  <w:r>
                    <w:rPr>
                      <w:rFonts w:hint="eastAsia" w:ascii="Times New Roman" w:hAnsi="Times New Roman" w:cs="Times New Roman"/>
                      <w:bCs/>
                      <w:color w:val="000000"/>
                      <w:sz w:val="21"/>
                      <w:szCs w:val="21"/>
                      <w:lang w:val="en-US" w:eastAsia="zh-CN"/>
                    </w:rPr>
                    <w:t>t/a</w:t>
                  </w:r>
                  <w:r>
                    <w:rPr>
                      <w:rFonts w:hint="eastAsia" w:ascii="Times New Roman" w:hAnsi="Times New Roman" w:cs="Times New Roman"/>
                      <w:bCs/>
                      <w:color w:val="000000"/>
                      <w:sz w:val="21"/>
                      <w:szCs w:val="21"/>
                      <w:lang w:eastAsia="zh-CN"/>
                    </w:rPr>
                    <w:t>）</w:t>
                  </w:r>
                </w:p>
              </w:tc>
              <w:tc>
                <w:tcPr>
                  <w:tcW w:w="68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2.066</w:t>
                  </w:r>
                </w:p>
              </w:tc>
              <w:tc>
                <w:tcPr>
                  <w:tcW w:w="68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1.033</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0.689</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0.387</w:t>
                  </w:r>
                </w:p>
              </w:tc>
              <w:tc>
                <w:tcPr>
                  <w:tcW w:w="63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0.</w:t>
                  </w:r>
                  <w:r>
                    <w:rPr>
                      <w:rFonts w:hint="eastAsia" w:cs="Times New Roman"/>
                      <w:color w:val="000000"/>
                      <w:kern w:val="0"/>
                      <w:sz w:val="21"/>
                      <w:szCs w:val="21"/>
                      <w:lang w:val="en-US" w:eastAsia="zh-CN"/>
                    </w:rPr>
                    <w:t>172</w:t>
                  </w:r>
                </w:p>
              </w:tc>
              <w:tc>
                <w:tcPr>
                  <w:tcW w:w="72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r>
                    <w:rPr>
                      <w:rFonts w:hint="eastAsia" w:cs="Times New Roman"/>
                      <w:color w:val="000000"/>
                      <w:sz w:val="21"/>
                      <w:szCs w:val="21"/>
                      <w:lang w:val="en-US" w:eastAsia="zh-CN"/>
                    </w:rPr>
                    <w:t>155</w:t>
                  </w:r>
                </w:p>
              </w:tc>
              <w:tc>
                <w:tcPr>
                  <w:tcW w:w="145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000000"/>
                      <w:sz w:val="21"/>
                      <w:szCs w:val="21"/>
                      <w:lang w:val="en-US" w:eastAsia="zh-CN"/>
                    </w:rPr>
                  </w:pPr>
                  <w:r>
                    <w:rPr>
                      <w:rFonts w:hint="eastAsia" w:cs="Times New Roman"/>
                      <w:color w:val="000000"/>
                      <w:kern w:val="0"/>
                      <w:sz w:val="21"/>
                      <w:szCs w:val="21"/>
                      <w:lang w:val="en-US" w:eastAsia="zh-CN"/>
                    </w:rPr>
                    <w:t>4.13</w:t>
                  </w:r>
                  <w:r>
                    <w:rPr>
                      <w:rFonts w:hint="default" w:ascii="Times New Roman" w:hAnsi="Times New Roman" w:cs="Times New Roman"/>
                      <w:color w:val="000000"/>
                      <w:kern w:val="0"/>
                      <w:sz w:val="21"/>
                      <w:szCs w:val="21"/>
                    </w:rPr>
                    <w:t>×10</w:t>
                  </w:r>
                  <w:r>
                    <w:rPr>
                      <w:rFonts w:hint="eastAsia" w:cs="Times New Roman"/>
                      <w:color w:val="000000"/>
                      <w:kern w:val="0"/>
                      <w:sz w:val="21"/>
                      <w:szCs w:val="21"/>
                      <w:vertAlign w:val="superscript"/>
                      <w:lang w:val="en-US" w:eastAsia="zh-CN"/>
                    </w:rPr>
                    <w:t>7</w:t>
                  </w:r>
                  <w:r>
                    <w:rPr>
                      <w:rFonts w:hint="default" w:ascii="Times New Roman" w:hAnsi="Times New Roman" w:cs="Times New Roman"/>
                      <w:color w:val="000000"/>
                      <w:sz w:val="21"/>
                      <w:szCs w:val="21"/>
                    </w:rPr>
                    <w:t>个/L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61" w:hRule="atLeast"/>
                <w:jc w:val="center"/>
              </w:trPr>
              <w:tc>
                <w:tcPr>
                  <w:tcW w:w="966"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p>
              </w:tc>
              <w:tc>
                <w:tcPr>
                  <w:tcW w:w="15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rPr>
                    <w:t>排放标准</w:t>
                  </w:r>
                  <w:r>
                    <w:rPr>
                      <w:rFonts w:hint="eastAsia" w:cs="Times New Roman"/>
                      <w:bCs/>
                      <w:color w:val="000000"/>
                      <w:sz w:val="21"/>
                      <w:szCs w:val="21"/>
                      <w:lang w:eastAsia="zh-CN"/>
                    </w:rPr>
                    <w:t>（</w:t>
                  </w:r>
                  <w:r>
                    <w:rPr>
                      <w:rFonts w:hint="eastAsia" w:cs="Times New Roman"/>
                      <w:bCs/>
                      <w:color w:val="000000"/>
                      <w:sz w:val="21"/>
                      <w:szCs w:val="21"/>
                      <w:lang w:val="en-US" w:eastAsia="zh-CN"/>
                    </w:rPr>
                    <w:t>mg/L</w:t>
                  </w:r>
                  <w:r>
                    <w:rPr>
                      <w:rFonts w:hint="eastAsia" w:cs="Times New Roman"/>
                      <w:bCs/>
                      <w:color w:val="000000"/>
                      <w:sz w:val="21"/>
                      <w:szCs w:val="21"/>
                      <w:lang w:eastAsia="zh-CN"/>
                    </w:rPr>
                    <w:t>）</w:t>
                  </w:r>
                </w:p>
              </w:tc>
              <w:tc>
                <w:tcPr>
                  <w:tcW w:w="685" w:type="dxa"/>
                  <w:noWrap w:val="0"/>
                  <w:vAlign w:val="center"/>
                </w:tcPr>
                <w:p>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Cs w:val="21"/>
                    </w:rPr>
                    <w:t>/</w:t>
                  </w:r>
                </w:p>
              </w:tc>
              <w:tc>
                <w:tcPr>
                  <w:tcW w:w="686" w:type="dxa"/>
                  <w:noWrap w:val="0"/>
                  <w:vAlign w:val="center"/>
                </w:tcPr>
                <w:p>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cs="Times New Roman"/>
                      <w:bCs/>
                      <w:color w:val="000000"/>
                      <w:sz w:val="21"/>
                      <w:szCs w:val="21"/>
                    </w:rPr>
                  </w:pPr>
                  <w:r>
                    <w:rPr>
                      <w:rFonts w:hint="default" w:ascii="Times New Roman" w:hAnsi="Times New Roman" w:cs="Times New Roman"/>
                      <w:color w:val="000000"/>
                      <w:szCs w:val="21"/>
                    </w:rPr>
                    <w:t>2</w:t>
                  </w:r>
                  <w:r>
                    <w:rPr>
                      <w:rFonts w:hint="eastAsia" w:cs="Times New Roman"/>
                      <w:color w:val="000000"/>
                      <w:szCs w:val="21"/>
                      <w:lang w:val="en-US" w:eastAsia="zh-CN"/>
                    </w:rPr>
                    <w:t>2</w:t>
                  </w:r>
                  <w:r>
                    <w:rPr>
                      <w:rFonts w:hint="default" w:ascii="Times New Roman" w:hAnsi="Times New Roman" w:cs="Times New Roman"/>
                      <w:color w:val="000000"/>
                      <w:szCs w:val="21"/>
                    </w:rPr>
                    <w:t>0</w:t>
                  </w:r>
                </w:p>
              </w:tc>
              <w:tc>
                <w:tcPr>
                  <w:tcW w:w="685" w:type="dxa"/>
                  <w:noWrap w:val="0"/>
                  <w:vAlign w:val="center"/>
                </w:tcPr>
                <w:p>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cs="Times New Roman"/>
                      <w:bCs/>
                      <w:color w:val="000000"/>
                      <w:sz w:val="21"/>
                      <w:szCs w:val="21"/>
                    </w:rPr>
                  </w:pPr>
                  <w:r>
                    <w:rPr>
                      <w:rFonts w:hint="default" w:ascii="Times New Roman" w:hAnsi="Times New Roman" w:cs="Times New Roman"/>
                      <w:color w:val="000000"/>
                      <w:szCs w:val="21"/>
                    </w:rPr>
                    <w:t>100</w:t>
                  </w:r>
                </w:p>
              </w:tc>
              <w:tc>
                <w:tcPr>
                  <w:tcW w:w="686" w:type="dxa"/>
                  <w:noWrap w:val="0"/>
                  <w:vAlign w:val="center"/>
                </w:tcPr>
                <w:p>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cs="Times New Roman"/>
                      <w:bCs/>
                      <w:color w:val="000000"/>
                      <w:sz w:val="21"/>
                      <w:szCs w:val="21"/>
                    </w:rPr>
                  </w:pPr>
                  <w:r>
                    <w:rPr>
                      <w:rFonts w:hint="default" w:ascii="Times New Roman" w:hAnsi="Times New Roman" w:cs="Times New Roman"/>
                      <w:color w:val="000000"/>
                      <w:szCs w:val="21"/>
                    </w:rPr>
                    <w:t>60</w:t>
                  </w:r>
                </w:p>
              </w:tc>
              <w:tc>
                <w:tcPr>
                  <w:tcW w:w="686" w:type="dxa"/>
                  <w:noWrap w:val="0"/>
                  <w:vAlign w:val="center"/>
                </w:tcPr>
                <w:p>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bCs/>
                      <w:color w:val="000000"/>
                      <w:sz w:val="21"/>
                      <w:szCs w:val="21"/>
                      <w:lang w:val="en-US" w:eastAsia="zh-CN"/>
                    </w:rPr>
                  </w:pPr>
                  <w:r>
                    <w:rPr>
                      <w:rFonts w:hint="eastAsia" w:cs="Times New Roman"/>
                      <w:color w:val="000000"/>
                      <w:kern w:val="0"/>
                      <w:szCs w:val="21"/>
                      <w:lang w:val="en-US" w:eastAsia="zh-CN"/>
                    </w:rPr>
                    <w:t>25</w:t>
                  </w:r>
                </w:p>
              </w:tc>
              <w:tc>
                <w:tcPr>
                  <w:tcW w:w="634" w:type="dxa"/>
                  <w:noWrap w:val="0"/>
                  <w:vAlign w:val="center"/>
                </w:tcPr>
                <w:p>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bCs/>
                      <w:color w:val="000000"/>
                      <w:sz w:val="21"/>
                      <w:szCs w:val="21"/>
                      <w:lang w:val="en-US" w:eastAsia="zh-CN"/>
                    </w:rPr>
                  </w:pPr>
                  <w:r>
                    <w:rPr>
                      <w:rFonts w:hint="eastAsia" w:cs="Times New Roman"/>
                      <w:color w:val="000000"/>
                      <w:kern w:val="0"/>
                      <w:szCs w:val="21"/>
                      <w:lang w:val="en-US" w:eastAsia="zh-CN"/>
                    </w:rPr>
                    <w:t>20</w:t>
                  </w:r>
                </w:p>
              </w:tc>
              <w:tc>
                <w:tcPr>
                  <w:tcW w:w="729" w:type="dxa"/>
                  <w:noWrap w:val="0"/>
                  <w:vAlign w:val="center"/>
                </w:tcPr>
                <w:p>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eastAsia="宋体" w:cs="Times New Roman"/>
                      <w:bCs/>
                      <w:color w:val="000000"/>
                      <w:sz w:val="21"/>
                      <w:szCs w:val="21"/>
                      <w:lang w:val="en-US" w:eastAsia="zh-CN"/>
                    </w:rPr>
                  </w:pPr>
                  <w:r>
                    <w:rPr>
                      <w:rFonts w:hint="eastAsia" w:cs="Times New Roman"/>
                      <w:color w:val="000000"/>
                      <w:kern w:val="0"/>
                      <w:szCs w:val="21"/>
                      <w:lang w:val="en-US" w:eastAsia="zh-CN"/>
                    </w:rPr>
                    <w:t>10</w:t>
                  </w:r>
                </w:p>
              </w:tc>
              <w:tc>
                <w:tcPr>
                  <w:tcW w:w="1453" w:type="dxa"/>
                  <w:noWrap w:val="0"/>
                  <w:vAlign w:val="center"/>
                </w:tcPr>
                <w:p>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cs="Times New Roman"/>
                      <w:bCs/>
                      <w:color w:val="000000"/>
                      <w:sz w:val="21"/>
                      <w:szCs w:val="21"/>
                    </w:rPr>
                  </w:pPr>
                  <w:r>
                    <w:rPr>
                      <w:rFonts w:hint="eastAsia" w:cs="Times New Roman"/>
                      <w:color w:val="000000"/>
                      <w:szCs w:val="21"/>
                      <w:lang w:val="en-US" w:eastAsia="zh-CN"/>
                    </w:rPr>
                    <w:t>50</w:t>
                  </w:r>
                  <w:r>
                    <w:rPr>
                      <w:rFonts w:hint="default" w:ascii="Times New Roman" w:hAnsi="Times New Roman" w:cs="Times New Roman"/>
                      <w:color w:val="000000"/>
                      <w:szCs w:val="21"/>
                    </w:rPr>
                    <w:t>00个/L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8" w:hRule="atLeast"/>
                <w:jc w:val="center"/>
              </w:trPr>
              <w:tc>
                <w:tcPr>
                  <w:tcW w:w="96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000000"/>
                      <w:sz w:val="21"/>
                      <w:szCs w:val="21"/>
                      <w:lang w:eastAsia="zh-CN"/>
                    </w:rPr>
                  </w:pPr>
                  <w:r>
                    <w:rPr>
                      <w:rFonts w:hint="default" w:ascii="Times New Roman" w:hAnsi="Times New Roman" w:cs="Times New Roman"/>
                      <w:bCs/>
                      <w:color w:val="000000"/>
                      <w:sz w:val="21"/>
                      <w:szCs w:val="21"/>
                    </w:rPr>
                    <w:t>污水处理</w:t>
                  </w:r>
                  <w:r>
                    <w:rPr>
                      <w:rFonts w:hint="eastAsia" w:ascii="Times New Roman" w:hAnsi="Times New Roman" w:cs="Times New Roman"/>
                      <w:bCs/>
                      <w:color w:val="000000"/>
                      <w:sz w:val="21"/>
                      <w:szCs w:val="21"/>
                      <w:lang w:eastAsia="zh-CN"/>
                    </w:rPr>
                    <w:t>厂尾水</w:t>
                  </w:r>
                </w:p>
              </w:tc>
              <w:tc>
                <w:tcPr>
                  <w:tcW w:w="15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排放浓度(mg/L)</w:t>
                  </w:r>
                </w:p>
              </w:tc>
              <w:tc>
                <w:tcPr>
                  <w:tcW w:w="68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6～9</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50</w:t>
                  </w:r>
                </w:p>
              </w:tc>
              <w:tc>
                <w:tcPr>
                  <w:tcW w:w="68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10</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10</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kern w:val="0"/>
                      <w:sz w:val="21"/>
                      <w:szCs w:val="21"/>
                      <w:lang w:eastAsia="zh-CN"/>
                    </w:rPr>
                  </w:pPr>
                  <w:r>
                    <w:rPr>
                      <w:rFonts w:hint="eastAsia" w:ascii="Times New Roman" w:hAnsi="Times New Roman" w:cs="Times New Roman"/>
                      <w:color w:val="000000"/>
                      <w:kern w:val="0"/>
                      <w:sz w:val="21"/>
                      <w:szCs w:val="21"/>
                      <w:lang w:val="en-US" w:eastAsia="zh-CN"/>
                    </w:rPr>
                    <w:t>5</w:t>
                  </w:r>
                </w:p>
              </w:tc>
              <w:tc>
                <w:tcPr>
                  <w:tcW w:w="63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1</w:t>
                  </w:r>
                </w:p>
              </w:tc>
              <w:tc>
                <w:tcPr>
                  <w:tcW w:w="72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0.5</w:t>
                  </w:r>
                </w:p>
              </w:tc>
              <w:tc>
                <w:tcPr>
                  <w:tcW w:w="145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rPr>
                    <w:t>00</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个/L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96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p>
              </w:tc>
              <w:tc>
                <w:tcPr>
                  <w:tcW w:w="15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排放量(t/a)</w:t>
                  </w:r>
                </w:p>
              </w:tc>
              <w:tc>
                <w:tcPr>
                  <w:tcW w:w="6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0.861</w:t>
                  </w:r>
                </w:p>
              </w:tc>
              <w:tc>
                <w:tcPr>
                  <w:tcW w:w="68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r>
                    <w:rPr>
                      <w:rFonts w:hint="eastAsia" w:cs="Times New Roman"/>
                      <w:color w:val="000000"/>
                      <w:sz w:val="21"/>
                      <w:szCs w:val="21"/>
                      <w:lang w:val="en-US" w:eastAsia="zh-CN"/>
                    </w:rPr>
                    <w:t>172</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r>
                    <w:rPr>
                      <w:rFonts w:hint="eastAsia" w:cs="Times New Roman"/>
                      <w:color w:val="000000"/>
                      <w:sz w:val="21"/>
                      <w:szCs w:val="21"/>
                      <w:lang w:val="en-US" w:eastAsia="zh-CN"/>
                    </w:rPr>
                    <w:t>172</w:t>
                  </w:r>
                </w:p>
              </w:tc>
              <w:tc>
                <w:tcPr>
                  <w:tcW w:w="68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r>
                    <w:rPr>
                      <w:rFonts w:hint="eastAsia" w:cs="Times New Roman"/>
                      <w:color w:val="000000"/>
                      <w:sz w:val="21"/>
                      <w:szCs w:val="21"/>
                      <w:lang w:val="en-US" w:eastAsia="zh-CN"/>
                    </w:rPr>
                    <w:t>086</w:t>
                  </w:r>
                </w:p>
              </w:tc>
              <w:tc>
                <w:tcPr>
                  <w:tcW w:w="63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0.0</w:t>
                  </w:r>
                  <w:r>
                    <w:rPr>
                      <w:rFonts w:hint="eastAsia" w:cs="Times New Roman"/>
                      <w:color w:val="000000"/>
                      <w:sz w:val="21"/>
                      <w:szCs w:val="21"/>
                      <w:lang w:val="en-US" w:eastAsia="zh-CN"/>
                    </w:rPr>
                    <w:t>17</w:t>
                  </w:r>
                </w:p>
              </w:tc>
              <w:tc>
                <w:tcPr>
                  <w:tcW w:w="72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0.</w:t>
                  </w:r>
                  <w:r>
                    <w:rPr>
                      <w:rFonts w:hint="eastAsia" w:ascii="Times New Roman" w:hAnsi="Times New Roman" w:cs="Times New Roman"/>
                      <w:color w:val="000000"/>
                      <w:sz w:val="21"/>
                      <w:szCs w:val="21"/>
                      <w:lang w:val="en-US" w:eastAsia="zh-CN"/>
                    </w:rPr>
                    <w:t>0</w:t>
                  </w:r>
                  <w:r>
                    <w:rPr>
                      <w:rFonts w:hint="eastAsia" w:cs="Times New Roman"/>
                      <w:color w:val="000000"/>
                      <w:sz w:val="21"/>
                      <w:szCs w:val="21"/>
                      <w:lang w:val="en-US" w:eastAsia="zh-CN"/>
                    </w:rPr>
                    <w:t>09</w:t>
                  </w:r>
                </w:p>
              </w:tc>
              <w:tc>
                <w:tcPr>
                  <w:tcW w:w="145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sz w:val="21"/>
                      <w:szCs w:val="21"/>
                    </w:rPr>
                  </w:pPr>
                  <w:r>
                    <w:rPr>
                      <w:rFonts w:hint="eastAsia" w:cs="Times New Roman"/>
                      <w:color w:val="000000"/>
                      <w:sz w:val="21"/>
                      <w:szCs w:val="21"/>
                      <w:lang w:val="en-US" w:eastAsia="zh-CN"/>
                    </w:rPr>
                    <w:t>1.72</w:t>
                  </w:r>
                  <w:r>
                    <w:rPr>
                      <w:rFonts w:hint="default" w:ascii="Times New Roman" w:hAnsi="Times New Roman" w:cs="Times New Roman"/>
                      <w:color w:val="000000"/>
                      <w:kern w:val="0"/>
                      <w:sz w:val="21"/>
                      <w:szCs w:val="21"/>
                    </w:rPr>
                    <w:t>×10</w:t>
                  </w:r>
                  <w:r>
                    <w:rPr>
                      <w:rFonts w:hint="eastAsia" w:ascii="Times New Roman" w:hAnsi="Times New Roman" w:cs="Times New Roman"/>
                      <w:color w:val="000000"/>
                      <w:kern w:val="0"/>
                      <w:sz w:val="21"/>
                      <w:szCs w:val="21"/>
                      <w:vertAlign w:val="superscript"/>
                      <w:lang w:val="en-US" w:eastAsia="zh-CN"/>
                    </w:rPr>
                    <w:t>7</w:t>
                  </w:r>
                  <w:r>
                    <w:rPr>
                      <w:rFonts w:hint="default" w:ascii="Times New Roman" w:hAnsi="Times New Roman" w:cs="Times New Roman"/>
                      <w:color w:val="000000"/>
                      <w:sz w:val="21"/>
                      <w:szCs w:val="21"/>
                    </w:rPr>
                    <w:t>个/</w:t>
                  </w:r>
                  <w:r>
                    <w:rPr>
                      <w:rFonts w:hint="default" w:ascii="Times New Roman" w:hAnsi="Times New Roman" w:cs="Times New Roman"/>
                      <w:bCs/>
                      <w:color w:val="000000"/>
                      <w:sz w:val="21"/>
                      <w:szCs w:val="21"/>
                    </w:rPr>
                    <w:t>a</w:t>
                  </w:r>
                </w:p>
              </w:tc>
            </w:tr>
          </w:tbl>
          <w:p>
            <w:pPr>
              <w:keepNext w:val="0"/>
              <w:keepLines w:val="0"/>
              <w:pageBreakBefore w:val="0"/>
              <w:widowControl w:val="0"/>
              <w:suppressLineNumbers w:val="0"/>
              <w:tabs>
                <w:tab w:val="left" w:pos="6075"/>
              </w:tabs>
              <w:kinsoku w:val="0"/>
              <w:wordWrap/>
              <w:overflowPunct w:val="0"/>
              <w:topLinePunct w:val="0"/>
              <w:autoSpaceDE/>
              <w:autoSpaceDN/>
              <w:bidi w:val="0"/>
              <w:adjustRightInd/>
              <w:snapToGrid/>
              <w:spacing w:before="0" w:beforeAutospacing="0" w:after="0" w:afterLines="0" w:afterAutospacing="0" w:line="240" w:lineRule="auto"/>
              <w:ind w:left="0" w:right="0" w:firstLine="482" w:firstLineChars="200"/>
              <w:jc w:val="center"/>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表</w:t>
            </w:r>
            <w:r>
              <w:rPr>
                <w:rFonts w:hint="eastAsia" w:ascii="Times New Roman" w:hAnsi="Times New Roman" w:eastAsia="宋体" w:cs="Times New Roman"/>
                <w:b/>
                <w:bCs/>
                <w:color w:val="000000"/>
                <w:kern w:val="2"/>
                <w:sz w:val="24"/>
                <w:szCs w:val="24"/>
                <w:highlight w:val="none"/>
                <w:lang w:val="en-US" w:eastAsia="zh-CN" w:bidi="ar-SA"/>
              </w:rPr>
              <w:t>4</w:t>
            </w:r>
            <w:r>
              <w:rPr>
                <w:rFonts w:hint="default" w:ascii="Times New Roman" w:hAnsi="Times New Roman" w:eastAsia="宋体" w:cs="Times New Roman"/>
                <w:b/>
                <w:bCs/>
                <w:color w:val="000000"/>
                <w:kern w:val="2"/>
                <w:sz w:val="24"/>
                <w:szCs w:val="24"/>
                <w:highlight w:val="none"/>
                <w:lang w:val="en-US" w:eastAsia="zh-CN" w:bidi="ar-SA"/>
              </w:rPr>
              <w:t>-</w:t>
            </w:r>
            <w:r>
              <w:rPr>
                <w:rFonts w:hint="eastAsia" w:cs="Times New Roman"/>
                <w:b/>
                <w:bCs/>
                <w:color w:val="000000"/>
                <w:kern w:val="2"/>
                <w:sz w:val="24"/>
                <w:szCs w:val="24"/>
                <w:highlight w:val="none"/>
                <w:lang w:val="en-US" w:eastAsia="zh-CN" w:bidi="ar-SA"/>
              </w:rPr>
              <w:t>9</w:t>
            </w:r>
            <w:r>
              <w:rPr>
                <w:rFonts w:hint="default" w:ascii="Times New Roman" w:hAnsi="Times New Roman" w:eastAsia="宋体" w:cs="Times New Roman"/>
                <w:b/>
                <w:bCs/>
                <w:color w:val="000000"/>
                <w:kern w:val="2"/>
                <w:sz w:val="24"/>
                <w:szCs w:val="24"/>
                <w:highlight w:val="none"/>
                <w:lang w:val="en-US" w:eastAsia="zh-CN" w:bidi="ar-SA"/>
              </w:rPr>
              <w:t xml:space="preserve">  废水类别、污染物及污染治理设施信息表</w:t>
            </w:r>
          </w:p>
          <w:tbl>
            <w:tblPr>
              <w:tblStyle w:val="13"/>
              <w:tblW w:w="89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49"/>
              <w:gridCol w:w="813"/>
              <w:gridCol w:w="858"/>
              <w:gridCol w:w="524"/>
              <w:gridCol w:w="905"/>
              <w:gridCol w:w="884"/>
              <w:gridCol w:w="1213"/>
              <w:gridCol w:w="759"/>
              <w:gridCol w:w="866"/>
              <w:gridCol w:w="1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558" w:type="dxa"/>
                  <w:vMerge w:val="restart"/>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40"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spacing w:val="-1"/>
                      <w:kern w:val="2"/>
                      <w:sz w:val="21"/>
                      <w:szCs w:val="21"/>
                      <w:highlight w:val="none"/>
                      <w:lang w:val="en-US" w:eastAsia="zh-CN" w:bidi="ar-SA"/>
                    </w:rPr>
                    <w:t>废水类别</w:t>
                  </w:r>
                </w:p>
              </w:tc>
              <w:tc>
                <w:tcPr>
                  <w:tcW w:w="691" w:type="dxa"/>
                  <w:vMerge w:val="restart"/>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35"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污染物</w:t>
                  </w:r>
                </w:p>
                <w:p>
                  <w:pPr>
                    <w:keepNext w:val="0"/>
                    <w:keepLines w:val="0"/>
                    <w:widowControl w:val="0"/>
                    <w:suppressLineNumbers w:val="0"/>
                    <w:kinsoku w:val="0"/>
                    <w:overflowPunct w:val="0"/>
                    <w:adjustRightInd/>
                    <w:spacing w:before="0" w:beforeLines="0" w:beforeAutospacing="0" w:after="0" w:afterLines="0" w:afterAutospacing="0"/>
                    <w:ind w:left="11"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spacing w:val="-1"/>
                      <w:kern w:val="2"/>
                      <w:position w:val="-9"/>
                      <w:sz w:val="21"/>
                      <w:szCs w:val="21"/>
                      <w:highlight w:val="none"/>
                      <w:lang w:val="en-US" w:eastAsia="zh-CN" w:bidi="ar-SA"/>
                    </w:rPr>
                    <w:t>种类</w:t>
                  </w:r>
                </w:p>
              </w:tc>
              <w:tc>
                <w:tcPr>
                  <w:tcW w:w="870" w:type="dxa"/>
                  <w:vMerge w:val="restart"/>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56"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spacing w:val="-1"/>
                      <w:kern w:val="2"/>
                      <w:sz w:val="21"/>
                      <w:szCs w:val="21"/>
                      <w:highlight w:val="none"/>
                      <w:lang w:val="en-US" w:eastAsia="zh-CN" w:bidi="ar-SA"/>
                    </w:rPr>
                    <w:t>排放去向</w:t>
                  </w:r>
                </w:p>
              </w:tc>
              <w:tc>
                <w:tcPr>
                  <w:tcW w:w="532" w:type="dxa"/>
                  <w:vMerge w:val="restart"/>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7"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spacing w:val="-1"/>
                      <w:kern w:val="2"/>
                      <w:sz w:val="21"/>
                      <w:szCs w:val="21"/>
                      <w:highlight w:val="none"/>
                      <w:lang w:val="en-US" w:eastAsia="zh-CN" w:bidi="ar-SA"/>
                    </w:rPr>
                    <w:t>排放规律</w:t>
                  </w:r>
                </w:p>
              </w:tc>
              <w:tc>
                <w:tcPr>
                  <w:tcW w:w="3050" w:type="dxa"/>
                  <w:gridSpan w:val="3"/>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污染治理设施</w:t>
                  </w:r>
                </w:p>
              </w:tc>
              <w:tc>
                <w:tcPr>
                  <w:tcW w:w="761" w:type="dxa"/>
                  <w:vMerge w:val="restart"/>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排放口编号</w:t>
                  </w:r>
                </w:p>
              </w:tc>
              <w:tc>
                <w:tcPr>
                  <w:tcW w:w="878" w:type="dxa"/>
                  <w:vMerge w:val="restart"/>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排放口设置是</w:t>
                  </w:r>
                  <w:r>
                    <w:rPr>
                      <w:rFonts w:hint="default" w:ascii="Times New Roman" w:hAnsi="Times New Roman" w:eastAsia="宋体" w:cs="Times New Roman"/>
                      <w:b/>
                      <w:bCs/>
                      <w:color w:val="000000"/>
                      <w:spacing w:val="-1"/>
                      <w:kern w:val="2"/>
                      <w:sz w:val="21"/>
                      <w:szCs w:val="21"/>
                      <w:highlight w:val="none"/>
                      <w:lang w:val="en-US" w:eastAsia="zh-CN" w:bidi="ar-SA"/>
                    </w:rPr>
                    <w:t>否符合要求</w:t>
                  </w:r>
                </w:p>
              </w:tc>
              <w:tc>
                <w:tcPr>
                  <w:tcW w:w="1577" w:type="dxa"/>
                  <w:vMerge w:val="restart"/>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6" w:hRule="atLeast"/>
                <w:jc w:val="center"/>
              </w:trPr>
              <w:tc>
                <w:tcPr>
                  <w:tcW w:w="558" w:type="dxa"/>
                  <w:vMerge w:val="continue"/>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691" w:type="dxa"/>
                  <w:vMerge w:val="continue"/>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870" w:type="dxa"/>
                  <w:vMerge w:val="continue"/>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532" w:type="dxa"/>
                  <w:vMerge w:val="continue"/>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912" w:type="dxa"/>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污染治理设施编号</w:t>
                  </w:r>
                </w:p>
              </w:tc>
              <w:tc>
                <w:tcPr>
                  <w:tcW w:w="903" w:type="dxa"/>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污染治理设施名称</w:t>
                  </w:r>
                </w:p>
              </w:tc>
              <w:tc>
                <w:tcPr>
                  <w:tcW w:w="1235" w:type="dxa"/>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污染治理</w:t>
                  </w:r>
                </w:p>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设施工艺</w:t>
                  </w:r>
                </w:p>
              </w:tc>
              <w:tc>
                <w:tcPr>
                  <w:tcW w:w="761" w:type="dxa"/>
                  <w:vMerge w:val="continue"/>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b/>
                      <w:bCs/>
                      <w:color w:val="000000"/>
                      <w:kern w:val="2"/>
                      <w:sz w:val="21"/>
                      <w:szCs w:val="21"/>
                      <w:highlight w:val="none"/>
                      <w:lang w:val="en-US" w:eastAsia="zh-CN" w:bidi="ar-SA"/>
                    </w:rPr>
                  </w:pPr>
                </w:p>
              </w:tc>
              <w:tc>
                <w:tcPr>
                  <w:tcW w:w="878" w:type="dxa"/>
                  <w:vMerge w:val="continue"/>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b/>
                      <w:bCs/>
                      <w:color w:val="000000"/>
                      <w:kern w:val="2"/>
                      <w:sz w:val="21"/>
                      <w:szCs w:val="21"/>
                      <w:highlight w:val="none"/>
                      <w:lang w:val="en-US" w:eastAsia="zh-CN" w:bidi="ar-SA"/>
                    </w:rPr>
                  </w:pPr>
                </w:p>
              </w:tc>
              <w:tc>
                <w:tcPr>
                  <w:tcW w:w="1577" w:type="dxa"/>
                  <w:vMerge w:val="continue"/>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0" w:right="0"/>
                    <w:jc w:val="center"/>
                    <w:rPr>
                      <w:rFonts w:hint="default" w:ascii="Times New Roman" w:hAnsi="Times New Roman" w:eastAsia="宋体" w:cs="Times New Roman"/>
                      <w:b/>
                      <w:bCs/>
                      <w:color w:val="000000"/>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24" w:hRule="atLeast"/>
                <w:jc w:val="center"/>
              </w:trPr>
              <w:tc>
                <w:tcPr>
                  <w:tcW w:w="558" w:type="dxa"/>
                  <w:tcBorders>
                    <w:tl2br w:val="nil"/>
                    <w:tr2bl w:val="nil"/>
                  </w:tcBorders>
                  <w:noWrap w:val="0"/>
                  <w:vAlign w:val="center"/>
                </w:tcPr>
                <w:p>
                  <w:pPr>
                    <w:keepNext w:val="0"/>
                    <w:keepLines w:val="0"/>
                    <w:suppressLineNumbers w:val="0"/>
                    <w:adjustRightInd/>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综</w:t>
                  </w:r>
                  <w:r>
                    <w:rPr>
                      <w:rFonts w:hint="default" w:ascii="Times New Roman" w:hAnsi="Times New Roman" w:eastAsia="宋体" w:cs="Times New Roman"/>
                      <w:color w:val="000000"/>
                      <w:sz w:val="21"/>
                      <w:szCs w:val="21"/>
                      <w:highlight w:val="none"/>
                      <w:lang w:val="en-US" w:eastAsia="zh-CN"/>
                    </w:rPr>
                    <w:t>合废水</w:t>
                  </w:r>
                </w:p>
              </w:tc>
              <w:tc>
                <w:tcPr>
                  <w:tcW w:w="691" w:type="dxa"/>
                  <w:tcBorders>
                    <w:tl2br w:val="nil"/>
                    <w:tr2bl w:val="nil"/>
                  </w:tcBorders>
                  <w:noWrap w:val="0"/>
                  <w:vAlign w:val="center"/>
                </w:tcPr>
                <w:p>
                  <w:pPr>
                    <w:keepNext w:val="0"/>
                    <w:keepLines w:val="0"/>
                    <w:suppressLineNumbers w:val="0"/>
                    <w:adjustRightInd/>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COD、NH</w:t>
                  </w:r>
                  <w:r>
                    <w:rPr>
                      <w:rFonts w:hint="default" w:ascii="Times New Roman" w:hAnsi="Times New Roman" w:eastAsia="宋体" w:cs="Times New Roman"/>
                      <w:color w:val="000000"/>
                      <w:sz w:val="21"/>
                      <w:szCs w:val="21"/>
                      <w:highlight w:val="none"/>
                      <w:vertAlign w:val="subscript"/>
                      <w:lang w:val="en-US" w:eastAsia="zh-CN"/>
                    </w:rPr>
                    <w:t>3</w:t>
                  </w:r>
                  <w:r>
                    <w:rPr>
                      <w:rFonts w:hint="default" w:ascii="Times New Roman" w:hAnsi="Times New Roman" w:eastAsia="宋体" w:cs="Times New Roman"/>
                      <w:color w:val="000000"/>
                      <w:sz w:val="21"/>
                      <w:szCs w:val="21"/>
                      <w:highlight w:val="none"/>
                      <w:lang w:val="en-US" w:eastAsia="zh-CN"/>
                    </w:rPr>
                    <w:t>-N、SS、BOD</w:t>
                  </w:r>
                  <w:r>
                    <w:rPr>
                      <w:rFonts w:hint="default" w:ascii="Times New Roman" w:hAnsi="Times New Roman" w:eastAsia="宋体" w:cs="Times New Roman"/>
                      <w:color w:val="000000"/>
                      <w:sz w:val="21"/>
                      <w:szCs w:val="21"/>
                      <w:highlight w:val="none"/>
                      <w:vertAlign w:val="subscript"/>
                      <w:lang w:val="en-US" w:eastAsia="zh-CN"/>
                    </w:rPr>
                    <w:t>5</w:t>
                  </w:r>
                  <w:r>
                    <w:rPr>
                      <w:rFonts w:hint="default" w:ascii="Times New Roman" w:hAnsi="Times New Roman" w:eastAsia="宋体" w:cs="Times New Roman"/>
                      <w:color w:val="000000"/>
                      <w:sz w:val="21"/>
                      <w:szCs w:val="21"/>
                      <w:highlight w:val="none"/>
                      <w:lang w:val="en-US" w:eastAsia="zh-CN"/>
                    </w:rPr>
                    <w:t>、LAS等</w:t>
                  </w:r>
                </w:p>
              </w:tc>
              <w:tc>
                <w:tcPr>
                  <w:tcW w:w="870" w:type="dxa"/>
                  <w:tcBorders>
                    <w:tl2br w:val="nil"/>
                    <w:tr2bl w:val="nil"/>
                  </w:tcBorders>
                  <w:noWrap w:val="0"/>
                  <w:vAlign w:val="center"/>
                </w:tcPr>
                <w:p>
                  <w:pPr>
                    <w:keepNext w:val="0"/>
                    <w:keepLines w:val="0"/>
                    <w:suppressLineNumbers w:val="0"/>
                    <w:adjustRightInd/>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奉新县城市污水处理厂，最后汇入潦河</w:t>
                  </w:r>
                </w:p>
              </w:tc>
              <w:tc>
                <w:tcPr>
                  <w:tcW w:w="532" w:type="dxa"/>
                  <w:tcBorders>
                    <w:tl2br w:val="nil"/>
                    <w:tr2bl w:val="nil"/>
                  </w:tcBorders>
                  <w:noWrap w:val="0"/>
                  <w:vAlign w:val="center"/>
                </w:tcPr>
                <w:p>
                  <w:pPr>
                    <w:keepNext w:val="0"/>
                    <w:keepLines w:val="0"/>
                    <w:suppressLineNumbers w:val="0"/>
                    <w:adjustRightInd/>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间断排放</w:t>
                  </w:r>
                </w:p>
              </w:tc>
              <w:tc>
                <w:tcPr>
                  <w:tcW w:w="912" w:type="dxa"/>
                  <w:tcBorders>
                    <w:tl2br w:val="nil"/>
                    <w:tr2bl w:val="nil"/>
                  </w:tcBorders>
                  <w:noWrap w:val="0"/>
                  <w:vAlign w:val="center"/>
                </w:tcPr>
                <w:p>
                  <w:pPr>
                    <w:keepNext w:val="0"/>
                    <w:keepLines w:val="0"/>
                    <w:suppressLineNumbers w:val="0"/>
                    <w:adjustRightInd/>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WS001</w:t>
                  </w:r>
                </w:p>
              </w:tc>
              <w:tc>
                <w:tcPr>
                  <w:tcW w:w="903" w:type="dxa"/>
                  <w:tcBorders>
                    <w:tl2br w:val="nil"/>
                    <w:tr2bl w:val="nil"/>
                  </w:tcBorders>
                  <w:noWrap w:val="0"/>
                  <w:vAlign w:val="center"/>
                </w:tcPr>
                <w:p>
                  <w:pPr>
                    <w:keepNext w:val="0"/>
                    <w:keepLines w:val="0"/>
                    <w:suppressLineNumbers w:val="0"/>
                    <w:adjustRightInd/>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污水处理设施</w:t>
                  </w:r>
                </w:p>
              </w:tc>
              <w:tc>
                <w:tcPr>
                  <w:tcW w:w="1235" w:type="dxa"/>
                  <w:tcBorders>
                    <w:tl2br w:val="nil"/>
                    <w:tr2bl w:val="nil"/>
                  </w:tcBorders>
                  <w:noWrap w:val="0"/>
                  <w:vAlign w:val="center"/>
                </w:tcPr>
                <w:p>
                  <w:pPr>
                    <w:keepNext w:val="0"/>
                    <w:keepLines w:val="0"/>
                    <w:suppressLineNumbers w:val="0"/>
                    <w:adjustRightInd/>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隔油池+化粪池+依托污水处理设施（</w:t>
                  </w:r>
                  <w:r>
                    <w:rPr>
                      <w:rFonts w:hint="default" w:ascii="Times New Roman" w:hAnsi="Times New Roman" w:eastAsia="宋体" w:cs="Times New Roman"/>
                      <w:color w:val="000000"/>
                      <w:sz w:val="21"/>
                      <w:szCs w:val="21"/>
                      <w:highlight w:val="none"/>
                      <w:lang w:val="en-US" w:eastAsia="zh-CN"/>
                    </w:rPr>
                    <w:t>格栅+</w:t>
                  </w:r>
                  <w:r>
                    <w:rPr>
                      <w:rFonts w:hint="eastAsia" w:ascii="Times New Roman" w:hAnsi="Times New Roman" w:eastAsia="宋体" w:cs="Times New Roman"/>
                      <w:color w:val="000000"/>
                      <w:sz w:val="21"/>
                      <w:szCs w:val="21"/>
                      <w:highlight w:val="none"/>
                      <w:lang w:val="en-US" w:eastAsia="zh-CN"/>
                    </w:rPr>
                    <w:t>调节池</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cs="Times New Roman"/>
                      <w:color w:val="000000"/>
                      <w:sz w:val="21"/>
                      <w:szCs w:val="21"/>
                      <w:lang w:val="en-US" w:eastAsia="zh-CN"/>
                    </w:rPr>
                    <w:t>二级生化处理</w:t>
                  </w:r>
                  <w:r>
                    <w:rPr>
                      <w:rFonts w:hint="default" w:ascii="Times New Roman" w:hAnsi="Times New Roman" w:eastAsia="宋体" w:cs="Times New Roman"/>
                      <w:color w:val="000000"/>
                      <w:sz w:val="21"/>
                      <w:szCs w:val="21"/>
                      <w:highlight w:val="none"/>
                      <w:lang w:val="en-US" w:eastAsia="zh-CN"/>
                    </w:rPr>
                    <w:t>+消毒</w:t>
                  </w:r>
                  <w:r>
                    <w:rPr>
                      <w:rFonts w:hint="eastAsia" w:cs="Times New Roman"/>
                      <w:color w:val="000000"/>
                      <w:sz w:val="21"/>
                      <w:szCs w:val="21"/>
                      <w:highlight w:val="none"/>
                      <w:lang w:val="en-US" w:eastAsia="zh-CN"/>
                    </w:rPr>
                    <w:t>）</w:t>
                  </w:r>
                </w:p>
              </w:tc>
              <w:tc>
                <w:tcPr>
                  <w:tcW w:w="761" w:type="dxa"/>
                  <w:tcBorders>
                    <w:tl2br w:val="nil"/>
                    <w:tr2bl w:val="nil"/>
                  </w:tcBorders>
                  <w:noWrap w:val="0"/>
                  <w:vAlign w:val="center"/>
                </w:tcPr>
                <w:p>
                  <w:pPr>
                    <w:keepNext w:val="0"/>
                    <w:keepLines w:val="0"/>
                    <w:suppressLineNumbers w:val="0"/>
                    <w:adjustRightInd/>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DW001</w:t>
                  </w:r>
                </w:p>
              </w:tc>
              <w:tc>
                <w:tcPr>
                  <w:tcW w:w="878" w:type="dxa"/>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13" w:right="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sym w:font="Wingdings 2" w:char="0052"/>
                  </w:r>
                  <w:r>
                    <w:rPr>
                      <w:rFonts w:hint="default" w:ascii="Times New Roman" w:hAnsi="Times New Roman" w:eastAsia="宋体" w:cs="Times New Roman"/>
                      <w:color w:val="000000"/>
                      <w:kern w:val="2"/>
                      <w:sz w:val="21"/>
                      <w:szCs w:val="21"/>
                      <w:highlight w:val="none"/>
                      <w:lang w:val="en-US" w:eastAsia="zh-CN" w:bidi="ar-SA"/>
                    </w:rPr>
                    <w:t>是</w:t>
                  </w:r>
                </w:p>
                <w:p>
                  <w:pPr>
                    <w:keepNext w:val="0"/>
                    <w:keepLines w:val="0"/>
                    <w:widowControl w:val="0"/>
                    <w:suppressLineNumbers w:val="0"/>
                    <w:kinsoku w:val="0"/>
                    <w:overflowPunct w:val="0"/>
                    <w:adjustRightInd/>
                    <w:spacing w:before="0" w:beforeLines="0" w:beforeAutospacing="0" w:after="0" w:afterLines="0" w:afterAutospacing="0"/>
                    <w:ind w:left="13" w:right="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□否</w:t>
                  </w:r>
                </w:p>
              </w:tc>
              <w:tc>
                <w:tcPr>
                  <w:tcW w:w="1577" w:type="dxa"/>
                  <w:tcBorders>
                    <w:tl2br w:val="nil"/>
                    <w:tr2bl w:val="nil"/>
                  </w:tcBorders>
                  <w:noWrap w:val="0"/>
                  <w:vAlign w:val="center"/>
                </w:tcPr>
                <w:p>
                  <w:pPr>
                    <w:keepNext w:val="0"/>
                    <w:keepLines w:val="0"/>
                    <w:widowControl w:val="0"/>
                    <w:suppressLineNumbers w:val="0"/>
                    <w:kinsoku w:val="0"/>
                    <w:overflowPunct w:val="0"/>
                    <w:adjustRightInd/>
                    <w:spacing w:before="0" w:beforeLines="0" w:beforeAutospacing="0" w:after="0" w:afterLines="0" w:afterAutospacing="0"/>
                    <w:ind w:left="6" w:right="0"/>
                    <w:jc w:val="left"/>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sym w:font="Wingdings 2" w:char="0052"/>
                  </w:r>
                  <w:r>
                    <w:rPr>
                      <w:rFonts w:hint="default" w:ascii="Times New Roman" w:hAnsi="Times New Roman" w:eastAsia="宋体" w:cs="Times New Roman"/>
                      <w:color w:val="000000"/>
                      <w:kern w:val="2"/>
                      <w:sz w:val="21"/>
                      <w:szCs w:val="21"/>
                      <w:highlight w:val="none"/>
                      <w:lang w:val="en-US" w:eastAsia="zh-CN" w:bidi="ar-SA"/>
                    </w:rPr>
                    <w:t>企业总排</w:t>
                  </w:r>
                </w:p>
                <w:p>
                  <w:pPr>
                    <w:keepNext w:val="0"/>
                    <w:keepLines w:val="0"/>
                    <w:widowControl w:val="0"/>
                    <w:suppressLineNumbers w:val="0"/>
                    <w:kinsoku w:val="0"/>
                    <w:overflowPunct w:val="0"/>
                    <w:adjustRightInd/>
                    <w:spacing w:before="0" w:beforeLines="0" w:beforeAutospacing="0" w:after="0" w:afterLines="0" w:afterAutospacing="0"/>
                    <w:ind w:left="6" w:right="0"/>
                    <w:jc w:val="left"/>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□雨水排放</w:t>
                  </w:r>
                </w:p>
                <w:p>
                  <w:pPr>
                    <w:keepNext w:val="0"/>
                    <w:keepLines w:val="0"/>
                    <w:widowControl w:val="0"/>
                    <w:suppressLineNumbers w:val="0"/>
                    <w:kinsoku w:val="0"/>
                    <w:overflowPunct w:val="0"/>
                    <w:adjustRightInd/>
                    <w:spacing w:before="0" w:beforeLines="0" w:beforeAutospacing="0" w:after="0" w:afterLines="0" w:afterAutospacing="0"/>
                    <w:ind w:left="6" w:right="0"/>
                    <w:jc w:val="left"/>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□清净下水排放</w:t>
                  </w:r>
                </w:p>
                <w:p>
                  <w:pPr>
                    <w:keepNext w:val="0"/>
                    <w:keepLines w:val="0"/>
                    <w:widowControl w:val="0"/>
                    <w:suppressLineNumbers w:val="0"/>
                    <w:kinsoku w:val="0"/>
                    <w:overflowPunct w:val="0"/>
                    <w:adjustRightInd/>
                    <w:spacing w:before="0" w:beforeLines="0" w:beforeAutospacing="0" w:after="0" w:afterLines="0" w:afterAutospacing="0"/>
                    <w:ind w:left="6" w:right="0"/>
                    <w:jc w:val="left"/>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□温排水排放</w:t>
                  </w:r>
                </w:p>
                <w:p>
                  <w:pPr>
                    <w:keepNext w:val="0"/>
                    <w:keepLines w:val="0"/>
                    <w:widowControl w:val="0"/>
                    <w:suppressLineNumbers w:val="0"/>
                    <w:kinsoku w:val="0"/>
                    <w:overflowPunct w:val="0"/>
                    <w:adjustRightInd/>
                    <w:spacing w:before="0" w:beforeLines="0" w:beforeAutospacing="0" w:after="0" w:afterLines="0" w:afterAutospacing="0"/>
                    <w:ind w:left="6" w:right="0"/>
                    <w:jc w:val="left"/>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□车间或车间处理设施排放</w:t>
                  </w:r>
                </w:p>
                <w:p>
                  <w:pPr>
                    <w:keepNext w:val="0"/>
                    <w:keepLines w:val="0"/>
                    <w:widowControl w:val="0"/>
                    <w:suppressLineNumbers w:val="0"/>
                    <w:kinsoku w:val="0"/>
                    <w:overflowPunct w:val="0"/>
                    <w:adjustRightInd/>
                    <w:spacing w:before="0" w:beforeLines="0" w:beforeAutospacing="0" w:after="0" w:afterLines="0" w:afterAutospacing="0"/>
                    <w:ind w:left="6" w:right="0"/>
                    <w:jc w:val="left"/>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口</w:t>
                  </w:r>
                </w:p>
              </w:tc>
            </w:tr>
          </w:tbl>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lang w:val="en-US" w:eastAsia="zh-CN" w:bidi="ar"/>
              </w:rPr>
              <w:t>2</w:t>
            </w:r>
            <w:r>
              <w:rPr>
                <w:rFonts w:hint="eastAsia" w:ascii="宋体" w:hAnsi="宋体" w:eastAsia="宋体" w:cs="宋体"/>
                <w:b/>
                <w:bCs/>
                <w:color w:val="000000"/>
                <w:kern w:val="2"/>
                <w:sz w:val="24"/>
                <w:szCs w:val="24"/>
                <w:lang w:val="en-US" w:eastAsia="zh-CN" w:bidi="ar"/>
              </w:rPr>
              <w:t>、污水治理措施可行性分析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）污水治理措施可行性分析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根据《排污许可证申请与核发技术规范 医疗机构》（HJ1105-2020）医疗污水排入城镇污水处理厂、医疗废水治理可行技术为：一级处理/一级强化处理+消毒工艺，其中一级处理包括筛滤法、沉淀法、气浮法、预曝气法，一级强化处理包括化学混凝处理、机械过滤或不完全生物，消毒工艺包括加氯消毒、臭氧法消毒、次氯酸钠法、二氧化氯法消毒和紫外线消毒等。</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本项目</w:t>
            </w:r>
            <w:r>
              <w:rPr>
                <w:rFonts w:hint="eastAsia"/>
                <w:bCs/>
                <w:color w:val="000000"/>
                <w:sz w:val="24"/>
                <w:szCs w:val="24"/>
              </w:rPr>
              <w:t>生活污水经化粪池降解</w:t>
            </w:r>
            <w:r>
              <w:rPr>
                <w:rFonts w:hint="eastAsia"/>
                <w:bCs/>
                <w:color w:val="000000"/>
                <w:sz w:val="24"/>
                <w:szCs w:val="24"/>
                <w:lang w:eastAsia="zh-CN"/>
              </w:rPr>
              <w:t>，</w:t>
            </w:r>
            <w:r>
              <w:rPr>
                <w:rFonts w:hint="eastAsia"/>
                <w:bCs/>
                <w:color w:val="000000"/>
                <w:sz w:val="24"/>
                <w:szCs w:val="24"/>
              </w:rPr>
              <w:t>食堂排水设置隔油池</w:t>
            </w:r>
            <w:r>
              <w:rPr>
                <w:rFonts w:hint="default" w:ascii="Times New Roman" w:hAnsi="Times New Roman" w:eastAsia="宋体" w:cs="Times New Roman"/>
                <w:kern w:val="0"/>
                <w:sz w:val="24"/>
                <w:szCs w:val="24"/>
                <w:lang w:val="en-US" w:eastAsia="zh-CN" w:bidi="ar"/>
              </w:rPr>
              <w:t>预处理</w:t>
            </w:r>
            <w:r>
              <w:rPr>
                <w:rFonts w:hint="eastAsia" w:ascii="Times New Roman" w:hAnsi="Times New Roman" w:cs="Times New Roman"/>
                <w:kern w:val="0"/>
                <w:sz w:val="24"/>
                <w:szCs w:val="24"/>
                <w:lang w:val="en-US" w:eastAsia="zh-CN" w:bidi="ar"/>
              </w:rPr>
              <w:t>后排入奉新县中医院已建污水处理站（</w:t>
            </w:r>
            <w:r>
              <w:rPr>
                <w:rFonts w:hint="default" w:ascii="Times New Roman" w:hAnsi="Times New Roman" w:eastAsia="宋体" w:cs="Times New Roman"/>
                <w:kern w:val="0"/>
                <w:sz w:val="24"/>
                <w:szCs w:val="24"/>
                <w:lang w:val="en-US" w:eastAsia="zh-CN" w:bidi="ar"/>
              </w:rPr>
              <w:t>采用“格栅+调节池+二级生化处理+消毒（</w:t>
            </w:r>
            <w:r>
              <w:rPr>
                <w:rFonts w:hint="eastAsia"/>
                <w:color w:val="auto"/>
                <w:sz w:val="24"/>
                <w:szCs w:val="24"/>
                <w:lang w:bidi="ar"/>
              </w:rPr>
              <w:t>ClO</w:t>
            </w:r>
            <w:r>
              <w:rPr>
                <w:rFonts w:hint="eastAsia"/>
                <w:color w:val="auto"/>
                <w:sz w:val="24"/>
                <w:szCs w:val="24"/>
                <w:vertAlign w:val="subscript"/>
                <w:lang w:bidi="ar"/>
              </w:rPr>
              <w:t>2</w:t>
            </w:r>
            <w:r>
              <w:rPr>
                <w:rFonts w:hint="default" w:ascii="Times New Roman" w:hAnsi="Times New Roman" w:eastAsia="宋体" w:cs="Times New Roman"/>
                <w:kern w:val="0"/>
                <w:sz w:val="24"/>
                <w:szCs w:val="24"/>
                <w:lang w:val="en-US" w:eastAsia="zh-CN" w:bidi="ar"/>
              </w:rPr>
              <w:t>消毒）”</w:t>
            </w:r>
            <w:r>
              <w:rPr>
                <w:rFonts w:hint="eastAsia" w:ascii="Times New Roman" w:hAnsi="Times New Roman"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t>，均属于可行技术。</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依托奉新县中医院污水处理站</w:t>
            </w:r>
            <w:r>
              <w:rPr>
                <w:rFonts w:hint="eastAsia" w:ascii="宋体" w:hAnsi="宋体" w:eastAsia="宋体" w:cs="宋体"/>
                <w:kern w:val="2"/>
                <w:sz w:val="24"/>
                <w:szCs w:val="24"/>
                <w:lang w:val="en-US" w:eastAsia="zh-CN" w:bidi="ar"/>
              </w:rPr>
              <w:t>可行性分析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项目</w:t>
            </w:r>
            <w:r>
              <w:rPr>
                <w:rFonts w:hint="default" w:ascii="Times New Roman" w:hAnsi="Times New Roman" w:cs="Times New Roman"/>
                <w:kern w:val="0"/>
                <w:sz w:val="24"/>
                <w:szCs w:val="24"/>
                <w:lang w:val="en-US" w:eastAsia="zh-CN" w:bidi="ar"/>
              </w:rPr>
              <w:t>南面紧邻奉新县中医院，根据《奉新县中医院整体搬迁项目环境影响报告表》，奉新县中医院废水预处理量约为142.3m</w:t>
            </w:r>
            <w:r>
              <w:rPr>
                <w:rFonts w:hint="default" w:ascii="Times New Roman" w:hAnsi="Times New Roman" w:cs="Times New Roman"/>
                <w:kern w:val="0"/>
                <w:sz w:val="24"/>
                <w:szCs w:val="24"/>
                <w:vertAlign w:val="superscript"/>
                <w:lang w:val="en-US" w:eastAsia="zh-CN" w:bidi="ar"/>
              </w:rPr>
              <w:t>3</w:t>
            </w:r>
            <w:r>
              <w:rPr>
                <w:rFonts w:hint="default" w:ascii="Times New Roman" w:hAnsi="Times New Roman" w:cs="Times New Roman"/>
                <w:kern w:val="0"/>
                <w:sz w:val="24"/>
                <w:szCs w:val="24"/>
                <w:lang w:val="en-US" w:eastAsia="zh-CN" w:bidi="ar"/>
              </w:rPr>
              <w:t>/d，预处理站的设计处理规模为400m</w:t>
            </w:r>
            <w:r>
              <w:rPr>
                <w:rFonts w:hint="default" w:ascii="Times New Roman" w:hAnsi="Times New Roman" w:cs="Times New Roman"/>
                <w:kern w:val="0"/>
                <w:sz w:val="24"/>
                <w:szCs w:val="24"/>
                <w:vertAlign w:val="superscript"/>
                <w:lang w:val="en-US" w:eastAsia="zh-CN" w:bidi="ar"/>
              </w:rPr>
              <w:t>3</w:t>
            </w:r>
            <w:r>
              <w:rPr>
                <w:rFonts w:hint="default" w:ascii="Times New Roman" w:hAnsi="Times New Roman" w:cs="Times New Roman"/>
                <w:kern w:val="0"/>
                <w:sz w:val="24"/>
                <w:szCs w:val="24"/>
                <w:lang w:val="en-US" w:eastAsia="zh-CN" w:bidi="ar"/>
              </w:rPr>
              <w:t>/d，剩余的处理量为257.7m</w:t>
            </w:r>
            <w:r>
              <w:rPr>
                <w:rFonts w:hint="default" w:ascii="Times New Roman" w:hAnsi="Times New Roman" w:cs="Times New Roman"/>
                <w:kern w:val="0"/>
                <w:sz w:val="24"/>
                <w:szCs w:val="24"/>
                <w:vertAlign w:val="superscript"/>
                <w:lang w:val="en-US" w:eastAsia="zh-CN" w:bidi="ar"/>
              </w:rPr>
              <w:t>3</w:t>
            </w:r>
            <w:r>
              <w:rPr>
                <w:rFonts w:hint="default" w:ascii="Times New Roman" w:hAnsi="Times New Roman" w:cs="Times New Roman"/>
                <w:kern w:val="0"/>
                <w:sz w:val="24"/>
                <w:szCs w:val="24"/>
                <w:lang w:val="en-US" w:eastAsia="zh-CN" w:bidi="ar"/>
              </w:rPr>
              <w:t>/d，本项目污水排放量为47.16m</w:t>
            </w:r>
            <w:r>
              <w:rPr>
                <w:rFonts w:hint="default" w:ascii="Times New Roman" w:hAnsi="Times New Roman" w:cs="Times New Roman"/>
                <w:kern w:val="0"/>
                <w:sz w:val="24"/>
                <w:szCs w:val="24"/>
                <w:vertAlign w:val="superscript"/>
                <w:lang w:val="en-US" w:eastAsia="zh-CN" w:bidi="ar"/>
              </w:rPr>
              <w:t>3</w:t>
            </w:r>
            <w:r>
              <w:rPr>
                <w:rFonts w:hint="default" w:ascii="Times New Roman" w:hAnsi="Times New Roman" w:cs="Times New Roman"/>
                <w:kern w:val="0"/>
                <w:sz w:val="24"/>
                <w:szCs w:val="24"/>
                <w:lang w:val="en-US" w:eastAsia="zh-CN" w:bidi="ar"/>
              </w:rPr>
              <w:t>/d，污水处理站剩余的处理量完全满足本项目的需求；本项目排放废水污染物及浓度与奉新县中医院排放的污染物及浓度相近，不会对现有的污水处理站水质产生冲击。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kern w:val="0"/>
                <w:sz w:val="24"/>
                <w:szCs w:val="24"/>
              </w:rPr>
            </w:pPr>
            <w:r>
              <w:rPr>
                <w:rFonts w:hint="default" w:ascii="Times New Roman" w:hAnsi="Times New Roman" w:cs="Times New Roman"/>
                <w:kern w:val="0"/>
                <w:sz w:val="24"/>
                <w:szCs w:val="24"/>
                <w:lang w:val="en-US" w:eastAsia="zh-CN" w:bidi="ar"/>
              </w:rPr>
              <w:t>综上，</w:t>
            </w:r>
            <w:r>
              <w:rPr>
                <w:rFonts w:hint="default" w:ascii="Times New Roman" w:hAnsi="Times New Roman" w:eastAsia="宋体" w:cs="Times New Roman"/>
                <w:kern w:val="0"/>
                <w:sz w:val="24"/>
                <w:szCs w:val="24"/>
                <w:lang w:val="en-US" w:eastAsia="zh-CN" w:bidi="ar"/>
              </w:rPr>
              <w:t>本项目</w:t>
            </w:r>
            <w:r>
              <w:rPr>
                <w:rFonts w:hint="default" w:ascii="Times New Roman" w:hAnsi="Times New Roman" w:cs="Times New Roman"/>
                <w:bCs/>
                <w:color w:val="000000"/>
                <w:sz w:val="24"/>
                <w:szCs w:val="24"/>
              </w:rPr>
              <w:t>生活污水经化粪池降解</w:t>
            </w:r>
            <w:r>
              <w:rPr>
                <w:rFonts w:hint="default" w:ascii="Times New Roman" w:hAnsi="Times New Roman" w:cs="Times New Roman"/>
                <w:bCs/>
                <w:color w:val="000000"/>
                <w:sz w:val="24"/>
                <w:szCs w:val="24"/>
                <w:lang w:eastAsia="zh-CN"/>
              </w:rPr>
              <w:t>，</w:t>
            </w:r>
            <w:r>
              <w:rPr>
                <w:rFonts w:hint="default" w:ascii="Times New Roman" w:hAnsi="Times New Roman" w:cs="Times New Roman"/>
                <w:bCs/>
                <w:color w:val="000000"/>
                <w:sz w:val="24"/>
                <w:szCs w:val="24"/>
              </w:rPr>
              <w:t>食堂排水设置隔油池</w:t>
            </w:r>
            <w:r>
              <w:rPr>
                <w:rFonts w:hint="default" w:ascii="Times New Roman" w:hAnsi="Times New Roman" w:eastAsia="宋体" w:cs="Times New Roman"/>
                <w:kern w:val="0"/>
                <w:sz w:val="24"/>
                <w:szCs w:val="24"/>
                <w:lang w:val="en-US" w:eastAsia="zh-CN" w:bidi="ar"/>
              </w:rPr>
              <w:t>预处理</w:t>
            </w:r>
            <w:r>
              <w:rPr>
                <w:rFonts w:hint="default" w:ascii="Times New Roman" w:hAnsi="Times New Roman" w:cs="Times New Roman"/>
                <w:kern w:val="0"/>
                <w:sz w:val="24"/>
                <w:szCs w:val="24"/>
                <w:lang w:val="en-US" w:eastAsia="zh-CN" w:bidi="ar"/>
              </w:rPr>
              <w:t>后排入奉新县中医院已建污水处理站是可行的</w:t>
            </w:r>
            <w:r>
              <w:rPr>
                <w:rFonts w:hint="default" w:ascii="Times New Roman" w:hAnsi="Times New Roman" w:eastAsia="宋体" w:cs="Times New Roman"/>
                <w:kern w:val="0"/>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）奉新县污水处理厂接纳项目污水的可行性分析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本项目所在区域在奉新县</w:t>
            </w:r>
            <w:r>
              <w:rPr>
                <w:rFonts w:hint="eastAsia" w:ascii="宋体" w:hAnsi="宋体" w:cs="宋体"/>
                <w:color w:val="000000"/>
                <w:kern w:val="0"/>
                <w:sz w:val="24"/>
                <w:szCs w:val="24"/>
                <w:lang w:val="en-US" w:eastAsia="zh-CN" w:bidi="ar"/>
              </w:rPr>
              <w:t>城市</w:t>
            </w:r>
            <w:r>
              <w:rPr>
                <w:rFonts w:hint="eastAsia" w:ascii="宋体" w:hAnsi="宋体" w:eastAsia="宋体" w:cs="宋体"/>
                <w:color w:val="000000"/>
                <w:kern w:val="0"/>
                <w:sz w:val="24"/>
                <w:szCs w:val="24"/>
                <w:lang w:val="en-US" w:eastAsia="zh-CN" w:bidi="ar"/>
              </w:rPr>
              <w:t>污水处理厂的服务范围内，项目附近市政污水管网配套完善，本项目污水能纳入奉新县</w:t>
            </w:r>
            <w:r>
              <w:rPr>
                <w:rFonts w:hint="eastAsia" w:ascii="宋体" w:hAnsi="宋体" w:cs="宋体"/>
                <w:color w:val="000000"/>
                <w:kern w:val="0"/>
                <w:sz w:val="24"/>
                <w:szCs w:val="24"/>
                <w:lang w:val="en-US" w:eastAsia="zh-CN" w:bidi="ar"/>
              </w:rPr>
              <w:t>城市</w:t>
            </w:r>
            <w:r>
              <w:rPr>
                <w:rFonts w:hint="eastAsia" w:ascii="宋体" w:hAnsi="宋体" w:eastAsia="宋体" w:cs="宋体"/>
                <w:color w:val="000000"/>
                <w:kern w:val="0"/>
                <w:sz w:val="24"/>
                <w:szCs w:val="24"/>
                <w:lang w:val="en-US" w:eastAsia="zh-CN" w:bidi="ar"/>
              </w:rPr>
              <w:t>污水处理厂处理。奉新县</w:t>
            </w:r>
            <w:r>
              <w:rPr>
                <w:rFonts w:hint="eastAsia" w:ascii="宋体" w:hAnsi="宋体" w:cs="宋体"/>
                <w:color w:val="000000"/>
                <w:kern w:val="0"/>
                <w:sz w:val="24"/>
                <w:szCs w:val="24"/>
                <w:lang w:val="en-US" w:eastAsia="zh-CN" w:bidi="ar"/>
              </w:rPr>
              <w:t>城市</w:t>
            </w:r>
            <w:r>
              <w:rPr>
                <w:rFonts w:hint="eastAsia" w:ascii="宋体" w:hAnsi="宋体" w:eastAsia="宋体" w:cs="宋体"/>
                <w:color w:val="000000"/>
                <w:kern w:val="0"/>
                <w:sz w:val="24"/>
                <w:szCs w:val="24"/>
                <w:lang w:val="en-US" w:eastAsia="zh-CN" w:bidi="ar"/>
              </w:rPr>
              <w:t>污水处理厂一期年处理废水</w:t>
            </w:r>
            <w:r>
              <w:rPr>
                <w:rFonts w:hint="default" w:ascii="Times New Roman" w:hAnsi="Times New Roman" w:eastAsia="宋体" w:cs="Times New Roman"/>
                <w:color w:val="000000"/>
                <w:kern w:val="0"/>
                <w:sz w:val="24"/>
                <w:szCs w:val="24"/>
                <w:lang w:val="en-US" w:eastAsia="zh-CN" w:bidi="ar"/>
              </w:rPr>
              <w:t>10000m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于</w:t>
            </w:r>
            <w:r>
              <w:rPr>
                <w:rFonts w:hint="default" w:ascii="Times New Roman" w:hAnsi="Times New Roman" w:eastAsia="宋体" w:cs="Times New Roman"/>
                <w:color w:val="000000"/>
                <w:kern w:val="0"/>
                <w:sz w:val="24"/>
                <w:szCs w:val="24"/>
                <w:lang w:val="en-US" w:eastAsia="zh-CN" w:bidi="ar"/>
              </w:rPr>
              <w:t>2010</w:t>
            </w:r>
            <w:r>
              <w:rPr>
                <w:rFonts w:hint="eastAsia" w:ascii="宋体" w:hAnsi="宋体" w:eastAsia="宋体" w:cs="宋体"/>
                <w:color w:val="000000"/>
                <w:kern w:val="0"/>
                <w:sz w:val="24"/>
                <w:szCs w:val="24"/>
                <w:lang w:val="en-US" w:eastAsia="zh-CN" w:bidi="ar"/>
              </w:rPr>
              <w:t>年建成，并通过江西省环境保护厅验收，奉新县</w:t>
            </w:r>
            <w:r>
              <w:rPr>
                <w:rFonts w:hint="eastAsia" w:ascii="宋体" w:hAnsi="宋体" w:cs="宋体"/>
                <w:color w:val="000000"/>
                <w:kern w:val="0"/>
                <w:sz w:val="24"/>
                <w:szCs w:val="24"/>
                <w:lang w:val="en-US" w:eastAsia="zh-CN" w:bidi="ar"/>
              </w:rPr>
              <w:t>城市</w:t>
            </w:r>
            <w:r>
              <w:rPr>
                <w:rFonts w:hint="eastAsia" w:ascii="宋体" w:hAnsi="宋体" w:eastAsia="宋体" w:cs="宋体"/>
                <w:color w:val="000000"/>
                <w:kern w:val="0"/>
                <w:sz w:val="24"/>
                <w:szCs w:val="24"/>
                <w:lang w:val="en-US" w:eastAsia="zh-CN" w:bidi="ar"/>
              </w:rPr>
              <w:t>污水处理厂二期扩建废水处理能力</w:t>
            </w:r>
            <w:r>
              <w:rPr>
                <w:rFonts w:hint="default" w:ascii="Times New Roman" w:hAnsi="Times New Roman" w:eastAsia="宋体" w:cs="Times New Roman"/>
                <w:color w:val="000000"/>
                <w:kern w:val="0"/>
                <w:sz w:val="24"/>
                <w:szCs w:val="24"/>
                <w:lang w:val="en-US" w:eastAsia="zh-CN" w:bidi="ar"/>
              </w:rPr>
              <w:t>10000m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于</w:t>
            </w:r>
            <w:r>
              <w:rPr>
                <w:rFonts w:hint="default" w:ascii="Times New Roman" w:hAnsi="Times New Roman" w:eastAsia="宋体" w:cs="Times New Roman"/>
                <w:color w:val="000000"/>
                <w:kern w:val="0"/>
                <w:sz w:val="24"/>
                <w:szCs w:val="24"/>
                <w:lang w:val="en-US" w:eastAsia="zh-CN" w:bidi="ar"/>
              </w:rPr>
              <w:t>2016年建成，并通过宜春市环保局验收</w:t>
            </w:r>
            <w:r>
              <w:rPr>
                <w:rFonts w:hint="default" w:ascii="Times New Roman" w:hAnsi="Times New Roman" w:cs="Times New Roman"/>
                <w:color w:val="000000"/>
                <w:kern w:val="0"/>
                <w:sz w:val="24"/>
                <w:szCs w:val="24"/>
                <w:lang w:val="en-US" w:eastAsia="zh-CN" w:bidi="ar"/>
              </w:rPr>
              <w:t>；2021年3月，奉新县城市污水处理厂再次进行扩容，新建一座规模为4万m</w:t>
            </w:r>
            <w:r>
              <w:rPr>
                <w:rFonts w:hint="default" w:ascii="Times New Roman" w:hAnsi="Times New Roman" w:cs="Times New Roman"/>
                <w:color w:val="000000"/>
                <w:kern w:val="0"/>
                <w:sz w:val="24"/>
                <w:szCs w:val="24"/>
                <w:vertAlign w:val="superscript"/>
                <w:lang w:val="en-US" w:eastAsia="zh-CN" w:bidi="ar"/>
              </w:rPr>
              <w:t>3</w:t>
            </w:r>
            <w:r>
              <w:rPr>
                <w:rFonts w:hint="default" w:ascii="Times New Roman" w:hAnsi="Times New Roman" w:cs="Times New Roman"/>
                <w:color w:val="000000"/>
                <w:kern w:val="0"/>
                <w:sz w:val="24"/>
                <w:szCs w:val="24"/>
                <w:lang w:val="en-US" w:eastAsia="zh-CN" w:bidi="ar"/>
              </w:rPr>
              <w:t>/d生活污水处理厂及配套管网工程并投入使用</w:t>
            </w:r>
            <w:r>
              <w:rPr>
                <w:rFonts w:hint="default" w:ascii="Times New Roman" w:hAnsi="Times New Roman" w:eastAsia="宋体" w:cs="Times New Roman"/>
                <w:color w:val="000000"/>
                <w:kern w:val="0"/>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本项目排放的废水经</w:t>
            </w:r>
            <w:r>
              <w:rPr>
                <w:rFonts w:hint="eastAsia" w:ascii="宋体" w:hAnsi="宋体" w:cs="宋体"/>
                <w:color w:val="000000"/>
                <w:kern w:val="0"/>
                <w:sz w:val="24"/>
                <w:szCs w:val="24"/>
                <w:lang w:val="en-US" w:eastAsia="zh-CN" w:bidi="ar"/>
              </w:rPr>
              <w:t>预</w:t>
            </w:r>
            <w:r>
              <w:rPr>
                <w:rFonts w:hint="eastAsia" w:ascii="宋体" w:hAnsi="宋体" w:eastAsia="宋体" w:cs="宋体"/>
                <w:color w:val="000000"/>
                <w:kern w:val="0"/>
                <w:sz w:val="24"/>
                <w:szCs w:val="24"/>
                <w:lang w:val="en-US" w:eastAsia="zh-CN" w:bidi="ar"/>
              </w:rPr>
              <w:t>处理达标后，排入污水管网的废水量为</w:t>
            </w:r>
            <w:r>
              <w:rPr>
                <w:rFonts w:hint="eastAsia" w:cs="Times New Roman"/>
                <w:color w:val="000000"/>
                <w:kern w:val="0"/>
                <w:sz w:val="24"/>
                <w:szCs w:val="24"/>
                <w:lang w:val="en-US" w:eastAsia="zh-CN" w:bidi="ar"/>
              </w:rPr>
              <w:t>47.16</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，仅占奉新县污水处理厂处理量的</w:t>
            </w:r>
            <w:r>
              <w:rPr>
                <w:rFonts w:hint="default" w:ascii="Times New Roman" w:hAnsi="Times New Roman" w:eastAsia="宋体" w:cs="Times New Roman"/>
                <w:color w:val="000000"/>
                <w:kern w:val="0"/>
                <w:sz w:val="24"/>
                <w:szCs w:val="24"/>
                <w:lang w:val="en-US" w:eastAsia="zh-CN" w:bidi="ar"/>
              </w:rPr>
              <w:t>0.</w:t>
            </w:r>
            <w:r>
              <w:rPr>
                <w:rFonts w:hint="eastAsia" w:cs="Times New Roman"/>
                <w:color w:val="000000"/>
                <w:kern w:val="0"/>
                <w:sz w:val="24"/>
                <w:szCs w:val="24"/>
                <w:lang w:val="en-US" w:eastAsia="zh-CN" w:bidi="ar"/>
              </w:rPr>
              <w:t>12</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，目前污水处理厂处理实际处理量为</w:t>
            </w:r>
            <w:r>
              <w:rPr>
                <w:rFonts w:hint="default" w:ascii="Times New Roman" w:hAnsi="Times New Roman" w:eastAsia="宋体" w:cs="Times New Roman"/>
                <w:color w:val="000000"/>
                <w:kern w:val="0"/>
                <w:sz w:val="24"/>
                <w:szCs w:val="24"/>
                <w:lang w:val="en-US" w:eastAsia="zh-CN" w:bidi="ar"/>
              </w:rPr>
              <w:t>20000t/d</w:t>
            </w:r>
            <w:r>
              <w:rPr>
                <w:rFonts w:hint="eastAsia" w:ascii="宋体" w:hAnsi="宋体" w:eastAsia="宋体" w:cs="宋体"/>
                <w:color w:val="000000"/>
                <w:kern w:val="0"/>
                <w:sz w:val="24"/>
                <w:szCs w:val="24"/>
                <w:lang w:val="en-US" w:eastAsia="zh-CN" w:bidi="ar"/>
              </w:rPr>
              <w:t>，污水经预处理后可达到奉新县</w:t>
            </w:r>
            <w:r>
              <w:rPr>
                <w:rFonts w:hint="eastAsia" w:ascii="宋体" w:hAnsi="宋体" w:cs="宋体"/>
                <w:color w:val="000000"/>
                <w:kern w:val="0"/>
                <w:sz w:val="24"/>
                <w:szCs w:val="24"/>
                <w:lang w:val="en-US" w:eastAsia="zh-CN" w:bidi="ar"/>
              </w:rPr>
              <w:t>城市</w:t>
            </w:r>
            <w:r>
              <w:rPr>
                <w:rFonts w:hint="eastAsia" w:ascii="宋体" w:hAnsi="宋体" w:eastAsia="宋体" w:cs="宋体"/>
                <w:color w:val="000000"/>
                <w:kern w:val="0"/>
                <w:sz w:val="24"/>
                <w:szCs w:val="24"/>
                <w:lang w:val="en-US" w:eastAsia="zh-CN" w:bidi="ar"/>
              </w:rPr>
              <w:t>污水处理厂进水水质要求。</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因此，项目外排废水对奉新县</w:t>
            </w:r>
            <w:r>
              <w:rPr>
                <w:rFonts w:hint="eastAsia" w:ascii="宋体" w:hAnsi="宋体" w:cs="宋体"/>
                <w:color w:val="000000"/>
                <w:kern w:val="0"/>
                <w:sz w:val="24"/>
                <w:szCs w:val="24"/>
                <w:lang w:val="en-US" w:eastAsia="zh-CN" w:bidi="ar"/>
              </w:rPr>
              <w:t>城市</w:t>
            </w:r>
            <w:r>
              <w:rPr>
                <w:rFonts w:hint="eastAsia" w:ascii="宋体" w:hAnsi="宋体" w:eastAsia="宋体" w:cs="宋体"/>
                <w:color w:val="000000"/>
                <w:kern w:val="0"/>
                <w:sz w:val="24"/>
                <w:szCs w:val="24"/>
                <w:lang w:val="en-US" w:eastAsia="zh-CN" w:bidi="ar"/>
              </w:rPr>
              <w:t>污水处理厂的水质和水量不会产生冲击影响。</w:t>
            </w:r>
          </w:p>
          <w:p>
            <w:pPr>
              <w:keepNext w:val="0"/>
              <w:keepLines w:val="0"/>
              <w:widowControl w:val="0"/>
              <w:suppressLineNumbers w:val="0"/>
              <w:adjustRightInd w:val="0"/>
              <w:snapToGrid w:val="0"/>
              <w:spacing w:before="0" w:beforeAutospacing="0" w:after="0" w:afterAutospacing="0" w:line="360" w:lineRule="auto"/>
              <w:ind w:left="420" w:leftChars="200" w:right="0"/>
              <w:jc w:val="both"/>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、自行监测计划</w:t>
            </w:r>
          </w:p>
          <w:p>
            <w:pPr>
              <w:pStyle w:val="11"/>
              <w:keepNext w:val="0"/>
              <w:keepLines w:val="0"/>
              <w:widowControl w:val="0"/>
              <w:suppressLineNumbers w:val="0"/>
              <w:snapToGrid w:val="0"/>
              <w:spacing w:before="0" w:beforeAutospacing="0" w:after="0" w:afterAutospacing="0" w:line="360" w:lineRule="auto"/>
              <w:ind w:left="0" w:right="0" w:firstLine="48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根据《排污许可证申请与核发技术规范 医疗机构》（HJ 1105—2020）、《排污单位自行监测技术指南 总则》（HJ 819-2017）的要求，本项目水环境监测计划见下表。</w:t>
            </w:r>
          </w:p>
          <w:p>
            <w:pPr>
              <w:pStyle w:val="11"/>
              <w:keepNext w:val="0"/>
              <w:keepLines w:val="0"/>
              <w:widowControl w:val="0"/>
              <w:suppressLineNumbers w:val="0"/>
              <w:snapToGrid w:val="0"/>
              <w:spacing w:before="0" w:beforeAutospacing="0" w:after="0" w:afterAutospacing="0" w:line="256" w:lineRule="auto"/>
              <w:ind w:left="0" w:right="0" w:firstLine="480"/>
              <w:jc w:val="center"/>
              <w:rPr>
                <w:rFonts w:hint="default" w:ascii="Times New Roman" w:hAnsi="Times New Roman" w:eastAsia="宋体" w:cs="Times New Roman"/>
                <w:b/>
                <w:bCs/>
                <w:color w:val="000000"/>
                <w:kern w:val="0"/>
                <w:sz w:val="24"/>
                <w:szCs w:val="24"/>
              </w:rP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4-</w:t>
            </w:r>
            <w:r>
              <w:rPr>
                <w:rFonts w:hint="eastAsia" w:ascii="Times New Roman" w:hAnsi="Times New Roman" w:cs="Times New Roman"/>
                <w:b/>
                <w:bCs/>
                <w:color w:val="000000"/>
                <w:kern w:val="0"/>
                <w:sz w:val="24"/>
                <w:szCs w:val="24"/>
                <w:lang w:val="en-US" w:eastAsia="zh-CN" w:bidi="ar"/>
              </w:rPr>
              <w:t>10</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废水监测计划一览表</w:t>
            </w:r>
          </w:p>
          <w:tbl>
            <w:tblPr>
              <w:tblStyle w:val="13"/>
              <w:tblW w:w="8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7"/>
              <w:gridCol w:w="1366"/>
              <w:gridCol w:w="3951"/>
              <w:gridCol w:w="2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097"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default"/>
                      <w:b/>
                      <w:bCs/>
                      <w:color w:val="000000"/>
                      <w:sz w:val="21"/>
                      <w:szCs w:val="21"/>
                    </w:rPr>
                  </w:pPr>
                  <w:r>
                    <w:rPr>
                      <w:rFonts w:hint="default"/>
                      <w:b/>
                      <w:bCs/>
                      <w:color w:val="000000"/>
                      <w:sz w:val="21"/>
                      <w:szCs w:val="21"/>
                    </w:rPr>
                    <w:t>监测项目</w:t>
                  </w:r>
                </w:p>
              </w:tc>
              <w:tc>
                <w:tcPr>
                  <w:tcW w:w="1366"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default"/>
                      <w:b/>
                      <w:bCs/>
                      <w:color w:val="000000"/>
                      <w:sz w:val="21"/>
                      <w:szCs w:val="21"/>
                    </w:rPr>
                  </w:pPr>
                  <w:r>
                    <w:rPr>
                      <w:rFonts w:hint="default"/>
                      <w:b/>
                      <w:bCs/>
                      <w:color w:val="000000"/>
                      <w:sz w:val="21"/>
                      <w:szCs w:val="21"/>
                    </w:rPr>
                    <w:t>监测位置</w:t>
                  </w:r>
                </w:p>
              </w:tc>
              <w:tc>
                <w:tcPr>
                  <w:tcW w:w="3951"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b/>
                      <w:bCs/>
                      <w:color w:val="000000"/>
                      <w:sz w:val="21"/>
                      <w:szCs w:val="21"/>
                    </w:rPr>
                  </w:pPr>
                  <w:r>
                    <w:rPr>
                      <w:rFonts w:hint="default"/>
                      <w:b/>
                      <w:bCs/>
                      <w:color w:val="000000"/>
                      <w:sz w:val="21"/>
                      <w:szCs w:val="21"/>
                    </w:rPr>
                    <w:t>监测</w:t>
                  </w:r>
                  <w:r>
                    <w:rPr>
                      <w:rFonts w:hint="eastAsia"/>
                      <w:b/>
                      <w:bCs/>
                      <w:color w:val="000000"/>
                      <w:sz w:val="21"/>
                      <w:szCs w:val="21"/>
                    </w:rPr>
                    <w:t>指标</w:t>
                  </w:r>
                </w:p>
              </w:tc>
              <w:tc>
                <w:tcPr>
                  <w:tcW w:w="2444"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default"/>
                      <w:b/>
                      <w:bCs/>
                      <w:color w:val="000000"/>
                      <w:sz w:val="21"/>
                      <w:szCs w:val="21"/>
                    </w:rPr>
                  </w:pPr>
                  <w:r>
                    <w:rPr>
                      <w:rFonts w:hint="default"/>
                      <w:b/>
                      <w:bCs/>
                      <w:color w:val="000000"/>
                      <w:sz w:val="21"/>
                      <w:szCs w:val="21"/>
                    </w:rPr>
                    <w:t>监测频次（间接排放）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97" w:type="dxa"/>
                  <w:vMerge w:val="restart"/>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r>
                    <w:rPr>
                      <w:rFonts w:hint="eastAsia"/>
                      <w:color w:val="000000"/>
                      <w:sz w:val="21"/>
                      <w:szCs w:val="21"/>
                    </w:rPr>
                    <w:t>废水</w:t>
                  </w:r>
                </w:p>
              </w:tc>
              <w:tc>
                <w:tcPr>
                  <w:tcW w:w="1366" w:type="dxa"/>
                  <w:vMerge w:val="restart"/>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eastAsia="宋体"/>
                      <w:color w:val="000000"/>
                      <w:sz w:val="21"/>
                      <w:szCs w:val="21"/>
                      <w:lang w:eastAsia="zh-CN"/>
                    </w:rPr>
                  </w:pPr>
                  <w:r>
                    <w:rPr>
                      <w:rFonts w:hint="eastAsia"/>
                      <w:color w:val="000000"/>
                      <w:sz w:val="21"/>
                      <w:szCs w:val="21"/>
                    </w:rPr>
                    <w:t>污水总排口</w:t>
                  </w:r>
                  <w:r>
                    <w:rPr>
                      <w:rFonts w:hint="eastAsia"/>
                      <w:color w:val="000000"/>
                      <w:sz w:val="21"/>
                      <w:szCs w:val="21"/>
                      <w:lang w:eastAsia="zh-CN"/>
                    </w:rPr>
                    <w:t>（</w:t>
                  </w:r>
                  <w:r>
                    <w:rPr>
                      <w:rFonts w:hint="eastAsia"/>
                      <w:color w:val="000000"/>
                      <w:sz w:val="21"/>
                      <w:szCs w:val="21"/>
                      <w:lang w:val="en-US" w:eastAsia="zh-CN"/>
                    </w:rPr>
                    <w:t>DW001奉新县中医院</w:t>
                  </w:r>
                  <w:r>
                    <w:rPr>
                      <w:rFonts w:hint="eastAsia"/>
                      <w:color w:val="000000"/>
                      <w:sz w:val="21"/>
                      <w:szCs w:val="21"/>
                      <w:lang w:eastAsia="zh-CN"/>
                    </w:rPr>
                    <w:t>）</w:t>
                  </w:r>
                </w:p>
              </w:tc>
              <w:tc>
                <w:tcPr>
                  <w:tcW w:w="3951"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default"/>
                      <w:color w:val="000000"/>
                      <w:sz w:val="21"/>
                      <w:szCs w:val="21"/>
                    </w:rPr>
                  </w:pPr>
                  <w:r>
                    <w:rPr>
                      <w:rFonts w:hint="eastAsia"/>
                      <w:color w:val="000000"/>
                      <w:sz w:val="21"/>
                      <w:szCs w:val="21"/>
                    </w:rPr>
                    <w:t>流量</w:t>
                  </w:r>
                </w:p>
              </w:tc>
              <w:tc>
                <w:tcPr>
                  <w:tcW w:w="2444"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default"/>
                      <w:color w:val="000000"/>
                      <w:sz w:val="21"/>
                      <w:szCs w:val="21"/>
                    </w:rPr>
                  </w:pPr>
                  <w:r>
                    <w:rPr>
                      <w:rFonts w:hint="eastAsia"/>
                      <w:color w:val="000000"/>
                      <w:sz w:val="21"/>
                      <w:szCs w:val="21"/>
                    </w:rPr>
                    <w:t>自动监测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97" w:type="dxa"/>
                  <w:vMerge w:val="continue"/>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p>
              </w:tc>
              <w:tc>
                <w:tcPr>
                  <w:tcW w:w="1366" w:type="dxa"/>
                  <w:vMerge w:val="continue"/>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p>
              </w:tc>
              <w:tc>
                <w:tcPr>
                  <w:tcW w:w="3951"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default"/>
                      <w:color w:val="000000"/>
                      <w:sz w:val="21"/>
                      <w:szCs w:val="21"/>
                    </w:rPr>
                  </w:pPr>
                  <w:r>
                    <w:rPr>
                      <w:rFonts w:hint="default"/>
                      <w:color w:val="000000"/>
                      <w:sz w:val="21"/>
                      <w:szCs w:val="21"/>
                    </w:rPr>
                    <w:t>pH</w:t>
                  </w:r>
                </w:p>
              </w:tc>
              <w:tc>
                <w:tcPr>
                  <w:tcW w:w="2444"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r>
                    <w:rPr>
                      <w:rFonts w:hint="eastAsia"/>
                      <w:color w:val="000000"/>
                      <w:sz w:val="21"/>
                      <w:szCs w:val="21"/>
                    </w:rPr>
                    <w:t>12小时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97" w:type="dxa"/>
                  <w:vMerge w:val="continue"/>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p>
              </w:tc>
              <w:tc>
                <w:tcPr>
                  <w:tcW w:w="1366" w:type="dxa"/>
                  <w:vMerge w:val="continue"/>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p>
              </w:tc>
              <w:tc>
                <w:tcPr>
                  <w:tcW w:w="3951"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default"/>
                      <w:color w:val="000000"/>
                      <w:sz w:val="21"/>
                      <w:szCs w:val="21"/>
                    </w:rPr>
                  </w:pPr>
                  <w:r>
                    <w:rPr>
                      <w:rFonts w:hint="default"/>
                      <w:color w:val="000000"/>
                      <w:sz w:val="21"/>
                      <w:szCs w:val="21"/>
                    </w:rPr>
                    <w:t>COD</w:t>
                  </w:r>
                  <w:r>
                    <w:rPr>
                      <w:rFonts w:hint="eastAsia"/>
                      <w:color w:val="000000"/>
                      <w:sz w:val="21"/>
                      <w:szCs w:val="21"/>
                      <w:vertAlign w:val="subscript"/>
                      <w:lang w:val="en-US" w:eastAsia="zh-CN"/>
                    </w:rPr>
                    <w:t>Cr</w:t>
                  </w:r>
                  <w:r>
                    <w:rPr>
                      <w:rFonts w:hint="default"/>
                      <w:color w:val="000000"/>
                      <w:sz w:val="21"/>
                      <w:szCs w:val="21"/>
                    </w:rPr>
                    <w:t>、</w:t>
                  </w:r>
                  <w:r>
                    <w:rPr>
                      <w:rFonts w:hint="eastAsia"/>
                      <w:color w:val="000000"/>
                      <w:sz w:val="21"/>
                      <w:szCs w:val="21"/>
                    </w:rPr>
                    <w:t>悬浮物</w:t>
                  </w:r>
                </w:p>
              </w:tc>
              <w:tc>
                <w:tcPr>
                  <w:tcW w:w="2444"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r>
                    <w:rPr>
                      <w:rFonts w:hint="eastAsia"/>
                      <w:color w:val="000000"/>
                      <w:sz w:val="21"/>
                      <w:szCs w:val="21"/>
                    </w:rPr>
                    <w:t>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097" w:type="dxa"/>
                  <w:vMerge w:val="continue"/>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p>
              </w:tc>
              <w:tc>
                <w:tcPr>
                  <w:tcW w:w="1366" w:type="dxa"/>
                  <w:vMerge w:val="continue"/>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p>
              </w:tc>
              <w:tc>
                <w:tcPr>
                  <w:tcW w:w="3951"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default"/>
                      <w:color w:val="000000"/>
                      <w:sz w:val="21"/>
                      <w:szCs w:val="21"/>
                    </w:rPr>
                  </w:pPr>
                  <w:r>
                    <w:rPr>
                      <w:rFonts w:hint="default"/>
                      <w:color w:val="000000"/>
                      <w:sz w:val="21"/>
                      <w:szCs w:val="21"/>
                    </w:rPr>
                    <w:t>粪大肠菌群数</w:t>
                  </w:r>
                </w:p>
              </w:tc>
              <w:tc>
                <w:tcPr>
                  <w:tcW w:w="2444"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r>
                    <w:rPr>
                      <w:rFonts w:hint="eastAsia"/>
                      <w:color w:val="000000"/>
                      <w:sz w:val="21"/>
                      <w:szCs w:val="21"/>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097" w:type="dxa"/>
                  <w:vMerge w:val="continue"/>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p>
              </w:tc>
              <w:tc>
                <w:tcPr>
                  <w:tcW w:w="1366" w:type="dxa"/>
                  <w:vMerge w:val="continue"/>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p>
              </w:tc>
              <w:tc>
                <w:tcPr>
                  <w:tcW w:w="3951"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r>
                    <w:rPr>
                      <w:rFonts w:hint="default"/>
                      <w:color w:val="000000"/>
                      <w:sz w:val="21"/>
                      <w:szCs w:val="21"/>
                    </w:rPr>
                    <w:t>BOD</w:t>
                  </w:r>
                  <w:r>
                    <w:rPr>
                      <w:rFonts w:hint="eastAsia"/>
                      <w:color w:val="000000"/>
                      <w:sz w:val="21"/>
                      <w:szCs w:val="21"/>
                      <w:vertAlign w:val="subscript"/>
                    </w:rPr>
                    <w:t>5</w:t>
                  </w:r>
                  <w:r>
                    <w:rPr>
                      <w:rFonts w:hint="default"/>
                      <w:color w:val="000000"/>
                      <w:sz w:val="21"/>
                      <w:szCs w:val="21"/>
                    </w:rPr>
                    <w:t>、石油类</w:t>
                  </w:r>
                  <w:r>
                    <w:rPr>
                      <w:rFonts w:hint="eastAsia"/>
                      <w:color w:val="000000"/>
                      <w:sz w:val="21"/>
                      <w:szCs w:val="21"/>
                    </w:rPr>
                    <w:t>、</w:t>
                  </w:r>
                  <w:r>
                    <w:rPr>
                      <w:rFonts w:hint="default"/>
                      <w:color w:val="000000"/>
                      <w:sz w:val="21"/>
                      <w:szCs w:val="21"/>
                    </w:rPr>
                    <w:t>挥发酚</w:t>
                  </w:r>
                  <w:r>
                    <w:rPr>
                      <w:rFonts w:hint="eastAsia"/>
                      <w:color w:val="000000"/>
                      <w:sz w:val="21"/>
                      <w:szCs w:val="21"/>
                    </w:rPr>
                    <w:t>、动植物油、</w:t>
                  </w:r>
                  <w:r>
                    <w:rPr>
                      <w:rFonts w:hint="default"/>
                      <w:color w:val="000000"/>
                      <w:sz w:val="21"/>
                      <w:szCs w:val="21"/>
                    </w:rPr>
                    <w:t>阴离子表面活性剂</w:t>
                  </w:r>
                  <w:r>
                    <w:rPr>
                      <w:rFonts w:hint="eastAsia"/>
                      <w:color w:val="000000"/>
                      <w:sz w:val="21"/>
                      <w:szCs w:val="21"/>
                    </w:rPr>
                    <w:t>、</w:t>
                  </w:r>
                  <w:r>
                    <w:rPr>
                      <w:rFonts w:hint="default"/>
                      <w:color w:val="000000"/>
                      <w:sz w:val="21"/>
                      <w:szCs w:val="21"/>
                    </w:rPr>
                    <w:t>总氰化物</w:t>
                  </w:r>
                </w:p>
              </w:tc>
              <w:tc>
                <w:tcPr>
                  <w:tcW w:w="2444" w:type="dxa"/>
                  <w:tcBorders>
                    <w:tl2br w:val="nil"/>
                    <w:tr2bl w:val="nil"/>
                  </w:tcBorders>
                  <w:noWrap w:val="0"/>
                  <w:vAlign w:val="center"/>
                </w:tcPr>
                <w:p>
                  <w:pPr>
                    <w:pStyle w:val="37"/>
                    <w:keepNext w:val="0"/>
                    <w:keepLines w:val="0"/>
                    <w:suppressLineNumbers w:val="0"/>
                    <w:spacing w:before="0" w:beforeAutospacing="0" w:after="0" w:afterAutospacing="0"/>
                    <w:ind w:left="0" w:right="0"/>
                    <w:rPr>
                      <w:rFonts w:hint="eastAsia"/>
                      <w:color w:val="000000"/>
                      <w:sz w:val="21"/>
                      <w:szCs w:val="21"/>
                    </w:rPr>
                  </w:pPr>
                  <w:r>
                    <w:rPr>
                      <w:rFonts w:hint="eastAsia"/>
                      <w:color w:val="000000"/>
                      <w:sz w:val="21"/>
                      <w:szCs w:val="21"/>
                    </w:rPr>
                    <w:t>季度</w:t>
                  </w:r>
                </w:p>
              </w:tc>
            </w:tr>
          </w:tbl>
          <w:p>
            <w:pPr>
              <w:keepNext w:val="0"/>
              <w:keepLines w:val="0"/>
              <w:widowControl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4.3</w:t>
            </w:r>
            <w:r>
              <w:rPr>
                <w:rFonts w:hint="eastAsia" w:ascii="宋体" w:hAnsi="宋体" w:eastAsia="宋体" w:cs="宋体"/>
                <w:b/>
                <w:bCs/>
                <w:color w:val="000000"/>
                <w:kern w:val="0"/>
                <w:sz w:val="24"/>
                <w:szCs w:val="24"/>
                <w:lang w:val="en-US" w:eastAsia="zh-CN" w:bidi="ar"/>
              </w:rPr>
              <w:t>运营期噪声影响分析</w:t>
            </w:r>
          </w:p>
          <w:p>
            <w:pPr>
              <w:pStyle w:val="11"/>
              <w:keepNext w:val="0"/>
              <w:keepLines w:val="0"/>
              <w:widowControl w:val="0"/>
              <w:numPr>
                <w:ilvl w:val="0"/>
                <w:numId w:val="7"/>
              </w:numPr>
              <w:suppressLineNumbers w:val="0"/>
              <w:snapToGrid w:val="0"/>
              <w:spacing w:before="0" w:beforeAutospacing="0" w:after="0" w:afterAutospacing="0" w:line="360" w:lineRule="auto"/>
              <w:ind w:left="-2" w:right="0" w:firstLine="422"/>
              <w:jc w:val="both"/>
              <w:rPr>
                <w:rFonts w:hint="default" w:ascii="Times New Roman" w:hAnsi="Times New Roman" w:eastAsia="宋体" w:cs="Times New Roman"/>
                <w:b/>
                <w:bCs/>
                <w:color w:val="000000"/>
                <w:kern w:val="0"/>
                <w:sz w:val="24"/>
                <w:szCs w:val="24"/>
              </w:rPr>
            </w:pPr>
            <w:r>
              <w:rPr>
                <w:rFonts w:hint="eastAsia" w:ascii="宋体" w:hAnsi="宋体" w:eastAsia="宋体" w:cs="宋体"/>
                <w:b/>
                <w:bCs/>
                <w:color w:val="000000"/>
                <w:kern w:val="0"/>
                <w:sz w:val="24"/>
                <w:szCs w:val="24"/>
                <w:lang w:val="en-US" w:eastAsia="zh-CN" w:bidi="ar"/>
              </w:rPr>
              <w:t>噪声源</w:t>
            </w:r>
          </w:p>
          <w:p>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项目的噪声主要是人员活动、设备运行、车辆行驶等噪声。</w:t>
            </w:r>
          </w:p>
          <w:p>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）活动噪声 </w:t>
            </w:r>
          </w:p>
          <w:p>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本项目区域社会流动人员增加，会产生一定的活动噪声，但是该噪声经多道墙体隔声，远距离衰减后，对项目内外环境的影响均很小。</w:t>
            </w:r>
          </w:p>
          <w:p>
            <w:pPr>
              <w:keepNext w:val="0"/>
              <w:keepLines w:val="0"/>
              <w:widowControl w:val="0"/>
              <w:suppressLineNumbers w:val="0"/>
              <w:adjustRightInd w:val="0"/>
              <w:spacing w:before="0" w:beforeAutospacing="0" w:after="0" w:afterAutospacing="0" w:line="360" w:lineRule="auto"/>
              <w:ind w:left="420" w:leftChars="200" w:right="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）汽车运行的噪声</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汽车进出将产生汽车噪声。该噪声源强的特点为瞬时发生，上下班时间进出车辆较多。对此，本评价建议项目建成营运后，应加强对本项目的停车场的管理，规范停车秩序，禁鸣喇叭，尽量减少机动车频繁启运和怠速。</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val="0"/>
              <w:suppressLineNumbers w:val="0"/>
              <w:adjustRightInd w:val="0"/>
              <w:spacing w:before="0" w:beforeAutospacing="0" w:after="0" w:afterAutospacing="0" w:line="360" w:lineRule="auto"/>
              <w:ind w:left="420" w:leftChars="200" w:right="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）设备噪声</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本项目噪声源主要为地下停车场通风风机、备用发电机、电梯电动机、水泵等运行时产生的设备噪声。</w:t>
            </w:r>
          </w:p>
          <w:p>
            <w:pPr>
              <w:pStyle w:val="11"/>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根据类比同类型生产项目，各噪声源的排放特征及降噪措施见下表：</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表</w:t>
            </w:r>
            <w:r>
              <w:rPr>
                <w:rFonts w:hint="default" w:ascii="Times New Roman" w:hAnsi="Times New Roman" w:eastAsia="宋体" w:cs="Times New Roman"/>
                <w:b/>
                <w:bCs/>
                <w:color w:val="000000"/>
                <w:kern w:val="2"/>
                <w:sz w:val="24"/>
                <w:szCs w:val="24"/>
                <w:lang w:val="en-US" w:eastAsia="zh-CN" w:bidi="ar"/>
              </w:rPr>
              <w:t>4-1</w:t>
            </w:r>
            <w:r>
              <w:rPr>
                <w:rFonts w:hint="eastAsia" w:cs="Times New Roman"/>
                <w:b/>
                <w:bCs/>
                <w:color w:val="000000"/>
                <w:kern w:val="2"/>
                <w:sz w:val="24"/>
                <w:szCs w:val="24"/>
                <w:lang w:val="en-US" w:eastAsia="zh-CN" w:bidi="ar"/>
              </w:rPr>
              <w:t>1</w:t>
            </w:r>
            <w:r>
              <w:rPr>
                <w:rFonts w:hint="default" w:ascii="Times New Roman" w:hAnsi="Times New Roman" w:eastAsia="宋体" w:cs="Times New Roman"/>
                <w:b/>
                <w:bCs/>
                <w:color w:val="000000"/>
                <w:kern w:val="2"/>
                <w:sz w:val="24"/>
                <w:szCs w:val="24"/>
                <w:lang w:val="en-US" w:eastAsia="zh-CN" w:bidi="ar"/>
              </w:rPr>
              <w:t xml:space="preserve"> </w:t>
            </w:r>
            <w:r>
              <w:rPr>
                <w:rFonts w:hint="eastAsia" w:ascii="宋体" w:hAnsi="宋体" w:eastAsia="宋体" w:cs="宋体"/>
                <w:b/>
                <w:bCs/>
                <w:color w:val="000000"/>
                <w:kern w:val="2"/>
                <w:sz w:val="24"/>
                <w:szCs w:val="24"/>
                <w:lang w:val="en-US" w:eastAsia="zh-CN" w:bidi="ar"/>
              </w:rPr>
              <w:t xml:space="preserve">主要生产设备单台噪声源强表 </w:t>
            </w:r>
            <w:r>
              <w:rPr>
                <w:rFonts w:hint="default" w:ascii="Times New Roman" w:hAnsi="Times New Roman" w:eastAsia="宋体" w:cs="Times New Roman"/>
                <w:b/>
                <w:bCs/>
                <w:color w:val="000000"/>
                <w:kern w:val="2"/>
                <w:sz w:val="24"/>
                <w:szCs w:val="24"/>
                <w:lang w:val="en-US" w:eastAsia="zh-CN" w:bidi="ar"/>
              </w:rPr>
              <w:t xml:space="preserve"> </w:t>
            </w:r>
            <w:r>
              <w:rPr>
                <w:rFonts w:hint="eastAsia" w:ascii="宋体" w:hAnsi="宋体" w:eastAsia="宋体" w:cs="宋体"/>
                <w:b/>
                <w:bCs/>
                <w:color w:val="000000"/>
                <w:kern w:val="2"/>
                <w:sz w:val="24"/>
                <w:szCs w:val="24"/>
                <w:lang w:val="en-US" w:eastAsia="zh-CN" w:bidi="ar"/>
              </w:rPr>
              <w:t>单位：</w:t>
            </w:r>
            <w:r>
              <w:rPr>
                <w:rFonts w:hint="default" w:ascii="Times New Roman" w:hAnsi="Times New Roman" w:eastAsia="宋体" w:cs="Times New Roman"/>
                <w:color w:val="000000"/>
                <w:kern w:val="2"/>
                <w:sz w:val="24"/>
                <w:szCs w:val="24"/>
                <w:lang w:val="en-US" w:eastAsia="zh-CN" w:bidi="ar"/>
              </w:rPr>
              <w:t>dB(A)</w:t>
            </w:r>
          </w:p>
          <w:tbl>
            <w:tblPr>
              <w:tblStyle w:val="13"/>
              <w:tblW w:w="5000" w:type="pct"/>
              <w:tblInd w:w="8" w:type="dxa"/>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autofit"/>
              <w:tblCellMar>
                <w:top w:w="0" w:type="dxa"/>
                <w:left w:w="0" w:type="dxa"/>
                <w:bottom w:w="0" w:type="dxa"/>
                <w:right w:w="0" w:type="dxa"/>
              </w:tblCellMar>
            </w:tblPr>
            <w:tblGrid>
              <w:gridCol w:w="816"/>
              <w:gridCol w:w="1425"/>
              <w:gridCol w:w="1845"/>
              <w:gridCol w:w="2920"/>
              <w:gridCol w:w="2099"/>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0" w:type="dxa"/>
                  <w:bottom w:w="0" w:type="dxa"/>
                  <w:right w:w="0" w:type="dxa"/>
                </w:tblCellMar>
              </w:tblPrEx>
              <w:trPr>
                <w:trHeight w:val="340" w:hRule="atLeast"/>
              </w:trPr>
              <w:tc>
                <w:tcPr>
                  <w:tcW w:w="448" w:type="pct"/>
                  <w:tcBorders>
                    <w:top w:val="single" w:color="auto" w:sz="12"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序号</w:t>
                  </w:r>
                </w:p>
              </w:tc>
              <w:tc>
                <w:tcPr>
                  <w:tcW w:w="782" w:type="pct"/>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设备名称</w:t>
                  </w:r>
                </w:p>
              </w:tc>
              <w:tc>
                <w:tcPr>
                  <w:tcW w:w="1013" w:type="pct"/>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数量</w:t>
                  </w:r>
                </w:p>
              </w:tc>
              <w:tc>
                <w:tcPr>
                  <w:tcW w:w="1603" w:type="pct"/>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所在位置</w:t>
                  </w:r>
                </w:p>
              </w:tc>
              <w:tc>
                <w:tcPr>
                  <w:tcW w:w="1152" w:type="pct"/>
                  <w:tcBorders>
                    <w:top w:val="single" w:color="auto" w:sz="12" w:space="0"/>
                    <w:left w:val="single" w:color="auto" w:sz="6" w:space="0"/>
                    <w:bottom w:val="single" w:color="auto" w:sz="6"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噪声值</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0" w:type="dxa"/>
                  <w:bottom w:w="0" w:type="dxa"/>
                  <w:right w:w="0" w:type="dxa"/>
                </w:tblCellMar>
              </w:tblPrEx>
              <w:trPr>
                <w:trHeight w:val="340" w:hRule="atLeast"/>
              </w:trPr>
              <w:tc>
                <w:tcPr>
                  <w:tcW w:w="448" w:type="pct"/>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1</w:t>
                  </w:r>
                </w:p>
              </w:tc>
              <w:tc>
                <w:tcPr>
                  <w:tcW w:w="7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风机</w:t>
                  </w:r>
                </w:p>
              </w:tc>
              <w:tc>
                <w:tcPr>
                  <w:tcW w:w="10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若干</w:t>
                  </w:r>
                </w:p>
              </w:tc>
              <w:tc>
                <w:tcPr>
                  <w:tcW w:w="160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地下室</w:t>
                  </w:r>
                </w:p>
              </w:tc>
              <w:tc>
                <w:tcPr>
                  <w:tcW w:w="1152" w:type="pct"/>
                  <w:tcBorders>
                    <w:top w:val="single" w:color="auto" w:sz="6" w:space="0"/>
                    <w:left w:val="single" w:color="auto" w:sz="6" w:space="0"/>
                    <w:bottom w:val="single" w:color="auto" w:sz="6"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75</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80</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8" w:type="pct"/>
                  <w:tcBorders>
                    <w:top w:val="single" w:color="auto" w:sz="6" w:space="0"/>
                    <w:left w:val="nil"/>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2</w:t>
                  </w:r>
                </w:p>
              </w:tc>
              <w:tc>
                <w:tcPr>
                  <w:tcW w:w="7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空调</w:t>
                  </w:r>
                </w:p>
              </w:tc>
              <w:tc>
                <w:tcPr>
                  <w:tcW w:w="10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若干</w:t>
                  </w:r>
                </w:p>
              </w:tc>
              <w:tc>
                <w:tcPr>
                  <w:tcW w:w="160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
                      <w:sz w:val="21"/>
                      <w:szCs w:val="21"/>
                      <w:highlight w:val="yellow"/>
                    </w:rPr>
                  </w:pPr>
                  <w:r>
                    <w:rPr>
                      <w:rFonts w:hint="default" w:ascii="Times New Roman" w:hAnsi="Times New Roman" w:eastAsia="宋体" w:cs="Times New Roman"/>
                      <w:color w:val="000000"/>
                      <w:kern w:val="2"/>
                      <w:sz w:val="21"/>
                      <w:szCs w:val="21"/>
                      <w:lang w:val="en-US" w:eastAsia="zh-CN" w:bidi="ar"/>
                    </w:rPr>
                    <w:t>1~4F</w:t>
                  </w:r>
                </w:p>
              </w:tc>
              <w:tc>
                <w:tcPr>
                  <w:tcW w:w="1152" w:type="pct"/>
                  <w:tcBorders>
                    <w:top w:val="single" w:color="auto" w:sz="6" w:space="0"/>
                    <w:left w:val="single" w:color="auto" w:sz="6" w:space="0"/>
                    <w:bottom w:val="single" w:color="auto" w:sz="6"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70</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75</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8" w:type="pct"/>
                  <w:tcBorders>
                    <w:top w:val="single" w:color="auto" w:sz="6" w:space="0"/>
                    <w:left w:val="nil"/>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3</w:t>
                  </w:r>
                </w:p>
              </w:tc>
              <w:tc>
                <w:tcPr>
                  <w:tcW w:w="782" w:type="pct"/>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车辆</w:t>
                  </w:r>
                </w:p>
              </w:tc>
              <w:tc>
                <w:tcPr>
                  <w:tcW w:w="1013" w:type="pct"/>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c>
                <w:tcPr>
                  <w:tcW w:w="1603" w:type="pct"/>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color w:val="000000"/>
                      <w:kern w:val="2"/>
                      <w:sz w:val="21"/>
                      <w:szCs w:val="21"/>
                      <w:highlight w:val="yellow"/>
                    </w:rPr>
                  </w:pPr>
                  <w:r>
                    <w:rPr>
                      <w:rFonts w:hint="eastAsia" w:ascii="宋体" w:hAnsi="宋体" w:eastAsia="宋体" w:cs="宋体"/>
                      <w:color w:val="000000"/>
                      <w:kern w:val="2"/>
                      <w:sz w:val="21"/>
                      <w:szCs w:val="21"/>
                      <w:lang w:val="en-US" w:eastAsia="zh-CN" w:bidi="ar"/>
                    </w:rPr>
                    <w:t>周边</w:t>
                  </w:r>
                </w:p>
              </w:tc>
              <w:tc>
                <w:tcPr>
                  <w:tcW w:w="1152" w:type="pct"/>
                  <w:tcBorders>
                    <w:top w:val="single" w:color="auto" w:sz="6" w:space="0"/>
                    <w:left w:val="single" w:color="auto" w:sz="6" w:space="0"/>
                    <w:bottom w:val="single" w:color="auto" w:sz="12"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60</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70</w:t>
                  </w:r>
                </w:p>
              </w:tc>
            </w:tr>
          </w:tbl>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lang w:val="en-US" w:eastAsia="zh-CN" w:bidi="ar"/>
              </w:rPr>
              <w:t>2</w:t>
            </w:r>
            <w:r>
              <w:rPr>
                <w:rFonts w:hint="eastAsia" w:ascii="宋体" w:hAnsi="宋体" w:eastAsia="宋体" w:cs="宋体"/>
                <w:b/>
                <w:bCs/>
                <w:color w:val="000000"/>
                <w:kern w:val="2"/>
                <w:sz w:val="24"/>
                <w:szCs w:val="24"/>
                <w:lang w:val="en-US" w:eastAsia="zh-CN" w:bidi="ar"/>
              </w:rPr>
              <w:t>、噪声影响与预测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）预测范围和内容</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根据各噪声源源强和所选用的预测模式，结合厂区平面布置，计算了本项目建设完成后对厂界噪声值的影响，结果见表</w:t>
            </w:r>
            <w:r>
              <w:rPr>
                <w:rFonts w:hint="default" w:ascii="Times New Roman" w:hAnsi="Times New Roman" w:eastAsia="宋体" w:cs="Times New Roman"/>
                <w:color w:val="000000"/>
                <w:kern w:val="2"/>
                <w:sz w:val="24"/>
                <w:szCs w:val="24"/>
                <w:lang w:val="en-US" w:eastAsia="zh-CN" w:bidi="ar"/>
              </w:rPr>
              <w:t>4-1</w:t>
            </w:r>
            <w:r>
              <w:rPr>
                <w:rFonts w:hint="eastAsia" w:cs="Times New Roman"/>
                <w:color w:val="000000"/>
                <w:kern w:val="2"/>
                <w:sz w:val="24"/>
                <w:szCs w:val="24"/>
                <w:lang w:val="en-US" w:eastAsia="zh-CN" w:bidi="ar"/>
              </w:rPr>
              <w:t>2</w:t>
            </w:r>
            <w:r>
              <w:rPr>
                <w:rFonts w:hint="eastAsia" w:ascii="宋体" w:hAnsi="宋体" w:eastAsia="宋体" w:cs="宋体"/>
                <w:color w:val="000000"/>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w:t>
            </w:r>
            <w:r>
              <w:rPr>
                <w:rFonts w:hint="eastAsia" w:ascii="宋体" w:hAnsi="宋体" w:eastAsia="宋体" w:cs="宋体"/>
                <w:color w:val="000000"/>
                <w:kern w:val="2"/>
                <w:sz w:val="24"/>
                <w:szCs w:val="24"/>
                <w:lang w:val="en-US" w:eastAsia="zh-CN" w:bidi="ar"/>
              </w:rPr>
              <w:t>）评价标准</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项目厂界噪声执行《工业企业厂界环境噪声排放标准》（</w:t>
            </w:r>
            <w:r>
              <w:rPr>
                <w:rFonts w:hint="default" w:ascii="Times New Roman" w:hAnsi="Times New Roman" w:eastAsia="宋体" w:cs="Times New Roman"/>
                <w:color w:val="000000"/>
                <w:kern w:val="2"/>
                <w:sz w:val="24"/>
                <w:szCs w:val="24"/>
                <w:lang w:val="en-US" w:eastAsia="zh-CN" w:bidi="ar"/>
              </w:rPr>
              <w:t>GB12348-2008</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类标准，即：昼间</w:t>
            </w:r>
            <w:r>
              <w:rPr>
                <w:rFonts w:hint="default" w:ascii="Times New Roman" w:hAnsi="Times New Roman" w:eastAsia="宋体" w:cs="Times New Roman"/>
                <w:color w:val="000000"/>
                <w:kern w:val="2"/>
                <w:sz w:val="24"/>
                <w:szCs w:val="24"/>
                <w:lang w:val="en-US" w:eastAsia="zh-CN" w:bidi="ar"/>
              </w:rPr>
              <w:t>50dB(A)</w:t>
            </w:r>
            <w:r>
              <w:rPr>
                <w:rFonts w:hint="eastAsia" w:ascii="宋体" w:hAnsi="宋体" w:eastAsia="宋体" w:cs="宋体"/>
                <w:color w:val="000000"/>
                <w:kern w:val="2"/>
                <w:sz w:val="24"/>
                <w:szCs w:val="24"/>
                <w:lang w:val="en-US" w:eastAsia="zh-CN" w:bidi="ar"/>
              </w:rPr>
              <w:t>，夜间</w:t>
            </w:r>
            <w:r>
              <w:rPr>
                <w:rFonts w:hint="default" w:ascii="Times New Roman" w:hAnsi="Times New Roman" w:eastAsia="宋体" w:cs="Times New Roman"/>
                <w:color w:val="000000"/>
                <w:kern w:val="2"/>
                <w:sz w:val="24"/>
                <w:szCs w:val="24"/>
                <w:lang w:val="en-US" w:eastAsia="zh-CN" w:bidi="ar"/>
              </w:rPr>
              <w:t>45dB(A)</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）预测方法</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根据各主要噪声设备在厂区的分布情况和四周厂界的距离情况，本评价采用《环境影响评价技术导则——声环境》（</w:t>
            </w:r>
            <w:r>
              <w:rPr>
                <w:rFonts w:hint="default" w:ascii="Times New Roman" w:hAnsi="Times New Roman" w:eastAsia="宋体" w:cs="Times New Roman"/>
                <w:color w:val="000000"/>
                <w:kern w:val="2"/>
                <w:sz w:val="24"/>
                <w:szCs w:val="24"/>
                <w:lang w:val="en-US" w:eastAsia="zh-CN" w:bidi="ar"/>
              </w:rPr>
              <w:t>HJ2.4-2009</w:t>
            </w:r>
            <w:r>
              <w:rPr>
                <w:rFonts w:hint="eastAsia" w:ascii="宋体" w:hAnsi="宋体" w:eastAsia="宋体" w:cs="宋体"/>
                <w:color w:val="000000"/>
                <w:kern w:val="2"/>
                <w:sz w:val="24"/>
                <w:szCs w:val="24"/>
                <w:lang w:val="en-US" w:eastAsia="zh-CN" w:bidi="ar"/>
              </w:rPr>
              <w:t>）中工业噪声预测计算模式计算预测点新增噪声源的污染水平，模式如下：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①室外声源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某个声源在预测点的声压级：</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000000"/>
                <w:kern w:val="2"/>
                <w:sz w:val="24"/>
                <w:szCs w:val="24"/>
              </w:rPr>
            </w:pPr>
            <w:r>
              <w:rPr>
                <w:rFonts w:hint="eastAsia" w:ascii="宋体" w:hAnsi="宋体" w:eastAsia="宋体" w:cs="Times New Roman"/>
                <w:color w:val="000000"/>
                <w:kern w:val="24"/>
                <w:sz w:val="24"/>
                <w:szCs w:val="24"/>
                <w:lang w:val="en-US" w:eastAsia="zh-CN" w:bidi="ar"/>
              </w:rPr>
              <w:drawing>
                <wp:inline distT="0" distB="0" distL="114300" distR="114300">
                  <wp:extent cx="2009775" cy="285750"/>
                  <wp:effectExtent l="0" t="0" r="9525" b="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14"/>
                          <a:stretch>
                            <a:fillRect/>
                          </a:stretch>
                        </pic:blipFill>
                        <pic:spPr>
                          <a:xfrm>
                            <a:off x="0" y="0"/>
                            <a:ext cx="2009775" cy="2857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式中：</w:t>
            </w:r>
            <w:r>
              <w:rPr>
                <w:rFonts w:hint="default" w:ascii="Times New Roman" w:hAnsi="Times New Roman" w:eastAsia="宋体" w:cs="Times New Roman"/>
                <w:color w:val="000000"/>
                <w:kern w:val="2"/>
                <w:sz w:val="24"/>
                <w:szCs w:val="24"/>
                <w:lang w:val="en-US" w:eastAsia="zh-CN" w:bidi="ar"/>
              </w:rPr>
              <w:t>L1</w:t>
            </w:r>
            <w:r>
              <w:rPr>
                <w:rFonts w:hint="eastAsia" w:ascii="宋体" w:hAnsi="宋体" w:eastAsia="宋体" w:cs="宋体"/>
                <w:color w:val="000000"/>
                <w:kern w:val="2"/>
                <w:sz w:val="24"/>
                <w:szCs w:val="24"/>
                <w:lang w:val="en-US" w:eastAsia="zh-CN" w:bidi="ar"/>
              </w:rPr>
              <w:t xml:space="preserve">—点声源在预测点产生的声压级； </w:t>
            </w:r>
            <w:r>
              <w:rPr>
                <w:rFonts w:hint="default" w:ascii="Times New Roman" w:hAnsi="Times New Roman" w:eastAsia="宋体" w:cs="Times New Roman"/>
                <w:color w:val="000000"/>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L2</w:t>
            </w:r>
            <w:r>
              <w:rPr>
                <w:rFonts w:hint="eastAsia" w:ascii="宋体" w:hAnsi="宋体" w:eastAsia="宋体" w:cs="宋体"/>
                <w:color w:val="000000"/>
                <w:kern w:val="2"/>
                <w:sz w:val="24"/>
                <w:szCs w:val="24"/>
                <w:lang w:val="en-US" w:eastAsia="zh-CN" w:bidi="ar"/>
              </w:rPr>
              <w:t>—参考位置</w:t>
            </w:r>
            <w:r>
              <w:rPr>
                <w:rFonts w:hint="default" w:ascii="Times New Roman" w:hAnsi="Times New Roman" w:eastAsia="宋体" w:cs="Times New Roman"/>
                <w:color w:val="000000"/>
                <w:kern w:val="2"/>
                <w:sz w:val="24"/>
                <w:szCs w:val="24"/>
                <w:lang w:val="en-US" w:eastAsia="zh-CN" w:bidi="ar"/>
              </w:rPr>
              <w:t>r0</w:t>
            </w:r>
            <w:r>
              <w:rPr>
                <w:rFonts w:hint="eastAsia" w:ascii="宋体" w:hAnsi="宋体" w:eastAsia="宋体" w:cs="宋体"/>
                <w:color w:val="000000"/>
                <w:kern w:val="2"/>
                <w:sz w:val="24"/>
                <w:szCs w:val="24"/>
                <w:lang w:val="en-US" w:eastAsia="zh-CN" w:bidi="ar"/>
              </w:rPr>
              <w:t>处的声压级；</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 xml:space="preserve">r </w:t>
            </w:r>
            <w:r>
              <w:rPr>
                <w:rFonts w:hint="eastAsia" w:ascii="宋体" w:hAnsi="宋体" w:eastAsia="宋体" w:cs="宋体"/>
                <w:color w:val="000000"/>
                <w:kern w:val="2"/>
                <w:sz w:val="24"/>
                <w:szCs w:val="24"/>
                <w:lang w:val="en-US" w:eastAsia="zh-CN" w:bidi="ar"/>
              </w:rPr>
              <w:t>—预测点距声源的距离，</w:t>
            </w:r>
            <w:r>
              <w:rPr>
                <w:rFonts w:hint="default" w:ascii="Times New Roman" w:hAnsi="Times New Roman" w:eastAsia="宋体" w:cs="Times New Roman"/>
                <w:color w:val="000000"/>
                <w:kern w:val="2"/>
                <w:sz w:val="24"/>
                <w:szCs w:val="24"/>
                <w:lang w:val="en-US" w:eastAsia="zh-CN" w:bidi="ar"/>
              </w:rPr>
              <w:t>m</w:t>
            </w:r>
            <w:r>
              <w:rPr>
                <w:rFonts w:hint="eastAsia" w:ascii="宋体" w:hAnsi="宋体" w:eastAsia="宋体" w:cs="宋体"/>
                <w:color w:val="000000"/>
                <w:kern w:val="2"/>
                <w:sz w:val="24"/>
                <w:szCs w:val="24"/>
                <w:lang w:val="en-US" w:eastAsia="zh-CN" w:bidi="ar"/>
              </w:rPr>
              <w:t xml:space="preserve">； </w:t>
            </w:r>
            <w:r>
              <w:rPr>
                <w:rFonts w:hint="default" w:ascii="Times New Roman" w:hAnsi="Times New Roman" w:eastAsia="宋体" w:cs="Times New Roman"/>
                <w:color w:val="000000"/>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r0</w:t>
            </w:r>
            <w:r>
              <w:rPr>
                <w:rFonts w:hint="eastAsia" w:ascii="宋体" w:hAnsi="宋体" w:eastAsia="宋体" w:cs="宋体"/>
                <w:color w:val="000000"/>
                <w:kern w:val="2"/>
                <w:sz w:val="24"/>
                <w:szCs w:val="24"/>
                <w:lang w:val="en-US" w:eastAsia="zh-CN" w:bidi="ar"/>
              </w:rPr>
              <w:t>—预测点距声源的距离，</w:t>
            </w:r>
            <w:r>
              <w:rPr>
                <w:rFonts w:hint="default" w:ascii="Times New Roman" w:hAnsi="Times New Roman" w:eastAsia="宋体" w:cs="Times New Roman"/>
                <w:color w:val="000000"/>
                <w:kern w:val="2"/>
                <w:sz w:val="24"/>
                <w:szCs w:val="24"/>
                <w:lang w:val="en-US" w:eastAsia="zh-CN" w:bidi="ar"/>
              </w:rPr>
              <w:t>m</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L</w:t>
            </w:r>
            <w:r>
              <w:rPr>
                <w:rFonts w:hint="eastAsia" w:ascii="宋体" w:hAnsi="宋体" w:eastAsia="宋体" w:cs="宋体"/>
                <w:color w:val="000000"/>
                <w:kern w:val="2"/>
                <w:sz w:val="24"/>
                <w:szCs w:val="24"/>
                <w:lang w:val="en-US" w:eastAsia="zh-CN" w:bidi="ar"/>
              </w:rPr>
              <w:t>—各种因素引起的衰减量（包括声屏障、遮挡物、空气吸收、地面效应引起的衰减量）。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如果已知声源的声功率</w:t>
            </w:r>
            <w:r>
              <w:rPr>
                <w:rFonts w:hint="default" w:ascii="Times New Roman" w:hAnsi="Times New Roman" w:eastAsia="宋体" w:cs="Times New Roman"/>
                <w:color w:val="000000"/>
                <w:kern w:val="2"/>
                <w:sz w:val="24"/>
                <w:szCs w:val="24"/>
                <w:lang w:val="en-US" w:eastAsia="zh-CN" w:bidi="ar"/>
              </w:rPr>
              <w:t>Lw</w:t>
            </w:r>
            <w:r>
              <w:rPr>
                <w:rFonts w:hint="eastAsia" w:ascii="宋体" w:hAnsi="宋体" w:eastAsia="宋体" w:cs="宋体"/>
                <w:color w:val="000000"/>
                <w:kern w:val="2"/>
                <w:sz w:val="24"/>
                <w:szCs w:val="24"/>
                <w:lang w:val="en-US" w:eastAsia="zh-CN" w:bidi="ar"/>
              </w:rPr>
              <w:t>，且声源可看作是位于地面上，则：</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000000"/>
                <w:kern w:val="2"/>
                <w:sz w:val="24"/>
                <w:szCs w:val="24"/>
              </w:rPr>
            </w:pPr>
            <w:r>
              <w:rPr>
                <w:rFonts w:hint="eastAsia" w:ascii="宋体" w:hAnsi="宋体" w:eastAsia="宋体" w:cs="Times New Roman"/>
                <w:color w:val="000000"/>
                <w:kern w:val="24"/>
                <w:sz w:val="24"/>
                <w:szCs w:val="24"/>
                <w:lang w:val="en-US" w:eastAsia="zh-CN" w:bidi="ar"/>
              </w:rPr>
              <w:drawing>
                <wp:inline distT="0" distB="0" distL="114300" distR="114300">
                  <wp:extent cx="1552575" cy="285750"/>
                  <wp:effectExtent l="0" t="0" r="9525" b="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5"/>
                          <a:stretch>
                            <a:fillRect/>
                          </a:stretch>
                        </pic:blipFill>
                        <pic:spPr>
                          <a:xfrm>
                            <a:off x="0" y="0"/>
                            <a:ext cx="1552575" cy="2857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由各声压级合成计算出该声源产生的</w:t>
            </w:r>
            <w:r>
              <w:rPr>
                <w:rFonts w:hint="default" w:ascii="Times New Roman" w:hAnsi="Times New Roman" w:eastAsia="宋体" w:cs="Times New Roman"/>
                <w:color w:val="000000"/>
                <w:kern w:val="2"/>
                <w:sz w:val="24"/>
                <w:szCs w:val="24"/>
                <w:lang w:val="en-US" w:eastAsia="zh-CN" w:bidi="ar"/>
              </w:rPr>
              <w:t>A</w:t>
            </w:r>
            <w:r>
              <w:rPr>
                <w:rFonts w:hint="eastAsia" w:ascii="宋体" w:hAnsi="宋体" w:eastAsia="宋体" w:cs="宋体"/>
                <w:color w:val="000000"/>
                <w:kern w:val="2"/>
                <w:sz w:val="24"/>
                <w:szCs w:val="24"/>
                <w:lang w:val="en-US" w:eastAsia="zh-CN" w:bidi="ar"/>
              </w:rPr>
              <w:t>声级</w:t>
            </w:r>
            <w:r>
              <w:rPr>
                <w:rFonts w:hint="default" w:ascii="Times New Roman" w:hAnsi="Times New Roman" w:eastAsia="宋体" w:cs="Times New Roman"/>
                <w:color w:val="000000"/>
                <w:kern w:val="2"/>
                <w:sz w:val="24"/>
                <w:szCs w:val="24"/>
                <w:lang w:val="en-US" w:eastAsia="zh-CN" w:bidi="ar"/>
              </w:rPr>
              <w:t>LA</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②室内声源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室内靠近围护结构处的声压级：</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000000"/>
                <w:kern w:val="2"/>
                <w:sz w:val="24"/>
                <w:szCs w:val="24"/>
              </w:rPr>
            </w:pPr>
            <w:r>
              <w:rPr>
                <w:rFonts w:hint="eastAsia" w:ascii="宋体" w:hAnsi="宋体" w:eastAsia="宋体" w:cs="Times New Roman"/>
                <w:color w:val="000000"/>
                <w:kern w:val="24"/>
                <w:sz w:val="24"/>
                <w:szCs w:val="24"/>
                <w:lang w:val="en-US" w:eastAsia="zh-CN" w:bidi="ar"/>
              </w:rPr>
              <w:drawing>
                <wp:inline distT="0" distB="0" distL="114300" distR="114300">
                  <wp:extent cx="2000250" cy="504825"/>
                  <wp:effectExtent l="0" t="0" r="0" b="9525"/>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6"/>
                          <a:stretch>
                            <a:fillRect/>
                          </a:stretch>
                        </pic:blipFill>
                        <pic:spPr>
                          <a:xfrm>
                            <a:off x="0" y="0"/>
                            <a:ext cx="2000250" cy="50482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式中：</w:t>
            </w:r>
            <w:r>
              <w:rPr>
                <w:rFonts w:hint="default" w:ascii="Times New Roman" w:hAnsi="Times New Roman" w:eastAsia="宋体" w:cs="Times New Roman"/>
                <w:color w:val="000000"/>
                <w:kern w:val="2"/>
                <w:sz w:val="24"/>
                <w:szCs w:val="24"/>
                <w:lang w:val="en-US" w:eastAsia="zh-CN" w:bidi="ar"/>
              </w:rPr>
              <w:t>L3</w:t>
            </w:r>
            <w:r>
              <w:rPr>
                <w:rFonts w:hint="eastAsia" w:ascii="宋体" w:hAnsi="宋体" w:eastAsia="宋体" w:cs="宋体"/>
                <w:color w:val="000000"/>
                <w:kern w:val="2"/>
                <w:sz w:val="24"/>
                <w:szCs w:val="24"/>
                <w:lang w:val="en-US" w:eastAsia="zh-CN" w:bidi="ar"/>
              </w:rPr>
              <w:t>—室内声源在靠近围护结构的声压级；</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 xml:space="preserve">      r1</w:t>
            </w:r>
            <w:r>
              <w:rPr>
                <w:rFonts w:hint="eastAsia" w:ascii="宋体" w:hAnsi="宋体" w:eastAsia="宋体" w:cs="宋体"/>
                <w:color w:val="000000"/>
                <w:kern w:val="2"/>
                <w:sz w:val="24"/>
                <w:szCs w:val="24"/>
                <w:lang w:val="en-US" w:eastAsia="zh-CN" w:bidi="ar"/>
              </w:rPr>
              <w:t>—室内声源与靠近围护处的距离，</w:t>
            </w:r>
            <w:r>
              <w:rPr>
                <w:rFonts w:hint="default" w:ascii="Times New Roman" w:hAnsi="Times New Roman" w:eastAsia="宋体" w:cs="Times New Roman"/>
                <w:color w:val="000000"/>
                <w:kern w:val="2"/>
                <w:sz w:val="24"/>
                <w:szCs w:val="24"/>
                <w:lang w:val="en-US" w:eastAsia="zh-CN" w:bidi="ar"/>
              </w:rPr>
              <w:t>m</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 xml:space="preserve">      R</w:t>
            </w:r>
            <w:r>
              <w:rPr>
                <w:rFonts w:hint="eastAsia" w:ascii="宋体" w:hAnsi="宋体" w:eastAsia="宋体" w:cs="宋体"/>
                <w:color w:val="000000"/>
                <w:kern w:val="2"/>
                <w:sz w:val="24"/>
                <w:szCs w:val="24"/>
                <w:lang w:val="en-US" w:eastAsia="zh-CN" w:bidi="ar"/>
              </w:rPr>
              <w:t xml:space="preserve">—房间常数； </w:t>
            </w:r>
            <w:r>
              <w:rPr>
                <w:rFonts w:hint="default" w:ascii="Times New Roman" w:hAnsi="Times New Roman" w:eastAsia="宋体" w:cs="Times New Roman"/>
                <w:color w:val="000000"/>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Q</w:t>
            </w:r>
            <w:r>
              <w:rPr>
                <w:rFonts w:hint="eastAsia" w:ascii="宋体" w:hAnsi="宋体" w:eastAsia="宋体" w:cs="宋体"/>
                <w:color w:val="000000"/>
                <w:kern w:val="2"/>
                <w:sz w:val="24"/>
                <w:szCs w:val="24"/>
                <w:lang w:val="en-US" w:eastAsia="zh-CN" w:bidi="ar"/>
              </w:rPr>
              <w:t>—方向性因子。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叠加公式：</w:t>
            </w:r>
            <w:r>
              <w:rPr>
                <w:rFonts w:hint="eastAsia" w:ascii="宋体" w:hAnsi="宋体" w:eastAsia="宋体" w:cs="Times New Roman"/>
                <w:color w:val="000000"/>
                <w:kern w:val="24"/>
                <w:sz w:val="24"/>
                <w:szCs w:val="24"/>
                <w:lang w:val="en-US" w:eastAsia="zh-CN" w:bidi="ar"/>
              </w:rPr>
              <w:drawing>
                <wp:inline distT="0" distB="0" distL="114300" distR="114300">
                  <wp:extent cx="3114675" cy="333375"/>
                  <wp:effectExtent l="0" t="0" r="9525" b="9525"/>
                  <wp:docPr id="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17"/>
                          <a:stretch>
                            <a:fillRect/>
                          </a:stretch>
                        </pic:blipFill>
                        <pic:spPr>
                          <a:xfrm>
                            <a:off x="0" y="0"/>
                            <a:ext cx="3114675" cy="33337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式中：</w:t>
            </w:r>
            <w:r>
              <w:rPr>
                <w:rFonts w:hint="default" w:ascii="Times New Roman" w:hAnsi="Times New Roman" w:eastAsia="宋体" w:cs="Times New Roman"/>
                <w:color w:val="000000"/>
                <w:kern w:val="2"/>
                <w:sz w:val="24"/>
                <w:szCs w:val="24"/>
                <w:lang w:val="en-US" w:eastAsia="zh-CN" w:bidi="ar"/>
              </w:rPr>
              <w:t>LP</w:t>
            </w:r>
            <w:r>
              <w:rPr>
                <w:rFonts w:hint="eastAsia" w:ascii="宋体" w:hAnsi="宋体" w:eastAsia="宋体" w:cs="宋体"/>
                <w:color w:val="000000"/>
                <w:kern w:val="2"/>
                <w:sz w:val="24"/>
                <w:szCs w:val="24"/>
                <w:lang w:val="en-US" w:eastAsia="zh-CN" w:bidi="ar"/>
              </w:rPr>
              <w:t>总</w:t>
            </w:r>
            <w:r>
              <w:rPr>
                <w:rFonts w:hint="default" w:ascii="Times New Roman" w:hAnsi="Times New Roman"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各点声源叠加后总声级，</w:t>
            </w:r>
            <w:r>
              <w:rPr>
                <w:rFonts w:hint="default" w:ascii="Times New Roman" w:hAnsi="Times New Roman" w:eastAsia="宋体" w:cs="Times New Roman"/>
                <w:color w:val="000000"/>
                <w:kern w:val="2"/>
                <w:sz w:val="24"/>
                <w:szCs w:val="24"/>
                <w:lang w:val="en-US" w:eastAsia="zh-CN" w:bidi="ar"/>
              </w:rPr>
              <w:t>dB</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A</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 xml:space="preserve">   Lp1</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 xml:space="preserve">L p2 </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L pn----</w:t>
            </w:r>
            <w:r>
              <w:rPr>
                <w:rFonts w:hint="eastAsia" w:ascii="宋体" w:hAnsi="宋体" w:eastAsia="宋体" w:cs="宋体"/>
                <w:color w:val="000000"/>
                <w:kern w:val="2"/>
                <w:sz w:val="24"/>
                <w:szCs w:val="24"/>
                <w:lang w:val="en-US" w:eastAsia="zh-CN" w:bidi="ar"/>
              </w:rPr>
              <w:t>第一、二……第</w:t>
            </w:r>
            <w:r>
              <w:rPr>
                <w:rFonts w:hint="default" w:ascii="Times New Roman" w:hAnsi="Times New Roman" w:eastAsia="宋体" w:cs="Times New Roman"/>
                <w:color w:val="000000"/>
                <w:kern w:val="2"/>
                <w:sz w:val="24"/>
                <w:szCs w:val="24"/>
                <w:lang w:val="en-US" w:eastAsia="zh-CN" w:bidi="ar"/>
              </w:rPr>
              <w:t>n</w:t>
            </w:r>
            <w:r>
              <w:rPr>
                <w:rFonts w:hint="eastAsia" w:ascii="宋体" w:hAnsi="宋体" w:eastAsia="宋体" w:cs="宋体"/>
                <w:color w:val="000000"/>
                <w:kern w:val="2"/>
                <w:sz w:val="24"/>
                <w:szCs w:val="24"/>
                <w:lang w:val="en-US" w:eastAsia="zh-CN" w:bidi="ar"/>
              </w:rPr>
              <w:t>个声源到</w:t>
            </w:r>
            <w:r>
              <w:rPr>
                <w:rFonts w:hint="default" w:ascii="Times New Roman" w:hAnsi="Times New Roman" w:eastAsia="宋体" w:cs="Times New Roman"/>
                <w:color w:val="000000"/>
                <w:kern w:val="2"/>
                <w:sz w:val="24"/>
                <w:szCs w:val="24"/>
                <w:lang w:val="en-US" w:eastAsia="zh-CN" w:bidi="ar"/>
              </w:rPr>
              <w:t>P</w:t>
            </w:r>
            <w:r>
              <w:rPr>
                <w:rFonts w:hint="eastAsia" w:ascii="宋体" w:hAnsi="宋体" w:eastAsia="宋体" w:cs="宋体"/>
                <w:color w:val="000000"/>
                <w:kern w:val="2"/>
                <w:sz w:val="24"/>
                <w:szCs w:val="24"/>
                <w:lang w:val="en-US" w:eastAsia="zh-CN" w:bidi="ar"/>
              </w:rPr>
              <w:t>点的声压级，</w:t>
            </w:r>
            <w:r>
              <w:rPr>
                <w:rFonts w:hint="default" w:ascii="Times New Roman" w:hAnsi="Times New Roman" w:eastAsia="宋体" w:cs="Times New Roman"/>
                <w:color w:val="000000"/>
                <w:kern w:val="2"/>
                <w:sz w:val="24"/>
                <w:szCs w:val="24"/>
                <w:lang w:val="en-US" w:eastAsia="zh-CN" w:bidi="ar"/>
              </w:rPr>
              <w:t>dB</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A</w:t>
            </w:r>
            <w:r>
              <w:rPr>
                <w:rFonts w:hint="eastAsia" w:ascii="宋体" w:hAnsi="宋体" w:eastAsia="宋体" w:cs="宋体"/>
                <w:color w:val="000000"/>
                <w:kern w:val="2"/>
                <w:sz w:val="24"/>
                <w:szCs w:val="24"/>
                <w:lang w:val="en-US" w:eastAsia="zh-CN" w:bidi="ar"/>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）预测计算</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将整体声源看作一个隔声间，其隔声量由房的窗、门、墙等综合而成，隔声量一般在</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25dB(A)</w:t>
            </w:r>
            <w:r>
              <w:rPr>
                <w:rFonts w:hint="eastAsia" w:ascii="宋体" w:hAnsi="宋体" w:eastAsia="宋体" w:cs="宋体"/>
                <w:color w:val="000000"/>
                <w:kern w:val="0"/>
                <w:sz w:val="24"/>
                <w:szCs w:val="24"/>
                <w:lang w:val="en-US" w:eastAsia="zh-CN" w:bidi="ar"/>
              </w:rPr>
              <w:t>之间。一般楼层的隔声量取</w:t>
            </w:r>
            <w:r>
              <w:rPr>
                <w:rFonts w:hint="default" w:ascii="Times New Roman" w:hAnsi="Times New Roman" w:eastAsia="宋体" w:cs="Times New Roman"/>
                <w:color w:val="000000"/>
                <w:kern w:val="0"/>
                <w:sz w:val="24"/>
                <w:szCs w:val="24"/>
                <w:lang w:val="en-US" w:eastAsia="zh-CN" w:bidi="ar"/>
              </w:rPr>
              <w:t>20dB(A)</w:t>
            </w:r>
            <w:r>
              <w:rPr>
                <w:rFonts w:hint="eastAsia" w:ascii="宋体" w:hAnsi="宋体" w:eastAsia="宋体" w:cs="宋体"/>
                <w:color w:val="000000"/>
                <w:kern w:val="0"/>
                <w:sz w:val="24"/>
                <w:szCs w:val="24"/>
                <w:lang w:val="en-US" w:eastAsia="zh-CN" w:bidi="ar"/>
              </w:rPr>
              <w:t>，噪声厂界贡献值见表</w:t>
            </w:r>
            <w:r>
              <w:rPr>
                <w:rFonts w:hint="default" w:ascii="Times New Roman" w:hAnsi="Times New Roman" w:eastAsia="宋体" w:cs="Times New Roman"/>
                <w:color w:val="000000"/>
                <w:kern w:val="0"/>
                <w:sz w:val="24"/>
                <w:szCs w:val="24"/>
                <w:lang w:val="en-US" w:eastAsia="zh-CN" w:bidi="ar"/>
              </w:rPr>
              <w:t>4-11</w:t>
            </w:r>
            <w:r>
              <w:rPr>
                <w:rFonts w:hint="eastAsia" w:ascii="宋体" w:hAnsi="宋体" w:eastAsia="宋体" w:cs="宋体"/>
                <w:color w:val="000000"/>
                <w:kern w:val="0"/>
                <w:sz w:val="24"/>
                <w:szCs w:val="24"/>
                <w:lang w:val="en-US" w:eastAsia="zh-CN" w:bidi="ar"/>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4"/>
                <w:szCs w:val="24"/>
              </w:rPr>
            </w:pPr>
            <w:r>
              <w:rPr>
                <w:rFonts w:hint="eastAsia" w:ascii="宋体" w:hAnsi="宋体" w:eastAsia="宋体" w:cs="宋体"/>
                <w:b/>
                <w:bCs/>
                <w:color w:val="000000"/>
                <w:kern w:val="24"/>
                <w:sz w:val="24"/>
                <w:szCs w:val="24"/>
                <w:lang w:val="en-US" w:eastAsia="zh-CN" w:bidi="ar"/>
              </w:rPr>
              <w:t>表</w:t>
            </w:r>
            <w:r>
              <w:rPr>
                <w:rFonts w:hint="default" w:ascii="Times New Roman" w:hAnsi="Times New Roman" w:eastAsia="宋体" w:cs="Times New Roman"/>
                <w:b/>
                <w:bCs/>
                <w:color w:val="000000"/>
                <w:kern w:val="24"/>
                <w:sz w:val="24"/>
                <w:szCs w:val="24"/>
                <w:lang w:val="en-US" w:eastAsia="zh-CN" w:bidi="ar"/>
              </w:rPr>
              <w:t>4-1</w:t>
            </w:r>
            <w:r>
              <w:rPr>
                <w:rFonts w:hint="eastAsia" w:cs="Times New Roman"/>
                <w:b/>
                <w:bCs/>
                <w:color w:val="000000"/>
                <w:kern w:val="24"/>
                <w:sz w:val="24"/>
                <w:szCs w:val="24"/>
                <w:lang w:val="en-US" w:eastAsia="zh-CN" w:bidi="ar"/>
              </w:rPr>
              <w:t>2</w:t>
            </w:r>
            <w:r>
              <w:rPr>
                <w:rFonts w:hint="default" w:ascii="Times New Roman" w:hAnsi="Times New Roman" w:eastAsia="宋体" w:cs="Times New Roman"/>
                <w:b/>
                <w:bCs/>
                <w:color w:val="000000"/>
                <w:kern w:val="24"/>
                <w:sz w:val="24"/>
                <w:szCs w:val="24"/>
                <w:lang w:val="en-US" w:eastAsia="zh-CN" w:bidi="ar"/>
              </w:rPr>
              <w:t xml:space="preserve"> </w:t>
            </w:r>
            <w:r>
              <w:rPr>
                <w:rFonts w:hint="eastAsia" w:ascii="宋体" w:hAnsi="宋体" w:eastAsia="宋体" w:cs="宋体"/>
                <w:b/>
                <w:bCs/>
                <w:color w:val="000000"/>
                <w:kern w:val="24"/>
                <w:sz w:val="24"/>
                <w:szCs w:val="24"/>
                <w:lang w:val="en-US" w:eastAsia="zh-CN" w:bidi="ar"/>
              </w:rPr>
              <w:t>项目营运期厂界噪声预测结果</w:t>
            </w:r>
            <w:r>
              <w:rPr>
                <w:rFonts w:hint="default" w:ascii="Times New Roman" w:hAnsi="Times New Roman" w:eastAsia="宋体" w:cs="Times New Roman"/>
                <w:b/>
                <w:bCs/>
                <w:color w:val="000000"/>
                <w:kern w:val="24"/>
                <w:sz w:val="24"/>
                <w:szCs w:val="24"/>
                <w:lang w:val="en-US" w:eastAsia="zh-CN" w:bidi="ar"/>
              </w:rPr>
              <w:t xml:space="preserve">    </w:t>
            </w:r>
            <w:r>
              <w:rPr>
                <w:rFonts w:hint="eastAsia" w:ascii="宋体" w:hAnsi="宋体" w:eastAsia="宋体" w:cs="宋体"/>
                <w:b/>
                <w:bCs/>
                <w:color w:val="000000"/>
                <w:kern w:val="24"/>
                <w:sz w:val="24"/>
                <w:szCs w:val="24"/>
                <w:lang w:val="en-US" w:eastAsia="zh-CN" w:bidi="ar"/>
              </w:rPr>
              <w:t>单位：</w:t>
            </w:r>
            <w:r>
              <w:rPr>
                <w:rFonts w:hint="default" w:ascii="Times New Roman" w:hAnsi="Times New Roman" w:eastAsia="宋体" w:cs="Times New Roman"/>
                <w:b/>
                <w:bCs/>
                <w:color w:val="000000"/>
                <w:kern w:val="24"/>
                <w:sz w:val="24"/>
                <w:szCs w:val="24"/>
                <w:lang w:val="en-US" w:eastAsia="zh-CN" w:bidi="ar"/>
              </w:rPr>
              <w:t>dB</w:t>
            </w:r>
            <w:r>
              <w:rPr>
                <w:rFonts w:hint="eastAsia" w:ascii="宋体" w:hAnsi="宋体" w:eastAsia="宋体" w:cs="宋体"/>
                <w:b/>
                <w:bCs/>
                <w:color w:val="000000"/>
                <w:kern w:val="24"/>
                <w:sz w:val="24"/>
                <w:szCs w:val="24"/>
                <w:lang w:val="en-US" w:eastAsia="zh-CN" w:bidi="ar"/>
              </w:rPr>
              <w:t>（</w:t>
            </w:r>
            <w:r>
              <w:rPr>
                <w:rFonts w:hint="default" w:ascii="Times New Roman" w:hAnsi="Times New Roman" w:eastAsia="宋体" w:cs="Times New Roman"/>
                <w:b/>
                <w:bCs/>
                <w:color w:val="000000"/>
                <w:kern w:val="24"/>
                <w:sz w:val="24"/>
                <w:szCs w:val="24"/>
                <w:lang w:val="en-US" w:eastAsia="zh-CN" w:bidi="ar"/>
              </w:rPr>
              <w:t>A</w:t>
            </w:r>
            <w:r>
              <w:rPr>
                <w:rFonts w:hint="eastAsia" w:ascii="宋体" w:hAnsi="宋体" w:eastAsia="宋体" w:cs="宋体"/>
                <w:b/>
                <w:bCs/>
                <w:color w:val="000000"/>
                <w:kern w:val="24"/>
                <w:sz w:val="24"/>
                <w:szCs w:val="24"/>
                <w:lang w:val="en-US" w:eastAsia="zh-CN" w:bidi="ar"/>
              </w:rPr>
              <w:t>）</w:t>
            </w:r>
          </w:p>
          <w:tbl>
            <w:tblPr>
              <w:tblStyle w:val="1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687"/>
              <w:gridCol w:w="780"/>
              <w:gridCol w:w="720"/>
              <w:gridCol w:w="750"/>
              <w:gridCol w:w="750"/>
              <w:gridCol w:w="720"/>
              <w:gridCol w:w="795"/>
              <w:gridCol w:w="804"/>
              <w:gridCol w:w="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2687"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项目</w:t>
                  </w:r>
                </w:p>
              </w:tc>
              <w:tc>
                <w:tcPr>
                  <w:tcW w:w="1500" w:type="dxa"/>
                  <w:gridSpan w:val="2"/>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东厂界</w:t>
                  </w:r>
                </w:p>
              </w:tc>
              <w:tc>
                <w:tcPr>
                  <w:tcW w:w="1500" w:type="dxa"/>
                  <w:gridSpan w:val="2"/>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南厂界</w:t>
                  </w:r>
                </w:p>
              </w:tc>
              <w:tc>
                <w:tcPr>
                  <w:tcW w:w="1515" w:type="dxa"/>
                  <w:gridSpan w:val="2"/>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西厂界</w:t>
                  </w:r>
                </w:p>
              </w:tc>
              <w:tc>
                <w:tcPr>
                  <w:tcW w:w="1590" w:type="dxa"/>
                  <w:gridSpan w:val="2"/>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687"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源强〔</w:t>
                  </w:r>
                  <w:r>
                    <w:rPr>
                      <w:rFonts w:hint="default" w:ascii="Times New Roman" w:hAnsi="Times New Roman" w:eastAsia="宋体" w:cs="Times New Roman"/>
                      <w:color w:val="000000"/>
                      <w:kern w:val="2"/>
                      <w:sz w:val="21"/>
                      <w:szCs w:val="21"/>
                      <w:lang w:val="en-US" w:eastAsia="zh-CN" w:bidi="ar"/>
                    </w:rPr>
                    <w:t>dB(A)</w:t>
                  </w:r>
                  <w:r>
                    <w:rPr>
                      <w:rFonts w:hint="eastAsia" w:ascii="宋体" w:hAnsi="宋体" w:eastAsia="宋体" w:cs="宋体"/>
                      <w:color w:val="000000"/>
                      <w:kern w:val="2"/>
                      <w:sz w:val="21"/>
                      <w:szCs w:val="21"/>
                      <w:lang w:val="en-US" w:eastAsia="zh-CN" w:bidi="ar"/>
                    </w:rPr>
                    <w:t>〕</w:t>
                  </w:r>
                </w:p>
              </w:tc>
              <w:tc>
                <w:tcPr>
                  <w:tcW w:w="6105" w:type="dxa"/>
                  <w:gridSpan w:val="8"/>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86.35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687"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隔声量〔</w:t>
                  </w:r>
                  <w:r>
                    <w:rPr>
                      <w:rFonts w:hint="default" w:ascii="Times New Roman" w:hAnsi="Times New Roman" w:eastAsia="宋体" w:cs="Times New Roman"/>
                      <w:color w:val="000000"/>
                      <w:kern w:val="2"/>
                      <w:sz w:val="21"/>
                      <w:szCs w:val="21"/>
                      <w:lang w:val="en-US" w:eastAsia="zh-CN" w:bidi="ar"/>
                    </w:rPr>
                    <w:t>dB(A)</w:t>
                  </w:r>
                  <w:r>
                    <w:rPr>
                      <w:rFonts w:hint="eastAsia" w:ascii="宋体" w:hAnsi="宋体" w:eastAsia="宋体" w:cs="宋体"/>
                      <w:color w:val="000000"/>
                      <w:kern w:val="2"/>
                      <w:sz w:val="21"/>
                      <w:szCs w:val="21"/>
                      <w:lang w:val="en-US" w:eastAsia="zh-CN" w:bidi="ar"/>
                    </w:rPr>
                    <w:t>〕</w:t>
                  </w:r>
                </w:p>
              </w:tc>
              <w:tc>
                <w:tcPr>
                  <w:tcW w:w="6105" w:type="dxa"/>
                  <w:gridSpan w:val="8"/>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687" w:type="dxa"/>
                  <w:tcBorders>
                    <w:tl2br w:val="nil"/>
                    <w:tr2bl w:val="nil"/>
                  </w:tcBorders>
                  <w:shd w:val="clear" w:color="auto" w:fill="auto"/>
                  <w:vAlign w:val="center"/>
                </w:tcPr>
                <w:p>
                  <w:pPr>
                    <w:pStyle w:val="3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院区至厂界距离（</w:t>
                  </w:r>
                  <w:r>
                    <w:rPr>
                      <w:rFonts w:hint="default" w:ascii="Times New Roman" w:hAnsi="Times New Roman" w:eastAsia="宋体" w:cs="Times New Roman"/>
                      <w:color w:val="000000"/>
                      <w:kern w:val="2"/>
                      <w:sz w:val="21"/>
                      <w:szCs w:val="21"/>
                    </w:rPr>
                    <w:t>m</w:t>
                  </w:r>
                  <w:r>
                    <w:rPr>
                      <w:rFonts w:hint="eastAsia" w:ascii="宋体" w:hAnsi="宋体" w:eastAsia="宋体" w:cs="宋体"/>
                      <w:color w:val="000000"/>
                      <w:kern w:val="2"/>
                      <w:sz w:val="21"/>
                      <w:szCs w:val="21"/>
                    </w:rPr>
                    <w:t>）</w:t>
                  </w:r>
                </w:p>
              </w:tc>
              <w:tc>
                <w:tcPr>
                  <w:tcW w:w="1500" w:type="dxa"/>
                  <w:gridSpan w:val="2"/>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12.5</w:t>
                  </w:r>
                </w:p>
              </w:tc>
              <w:tc>
                <w:tcPr>
                  <w:tcW w:w="1500" w:type="dxa"/>
                  <w:gridSpan w:val="2"/>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10.4</w:t>
                  </w:r>
                </w:p>
              </w:tc>
              <w:tc>
                <w:tcPr>
                  <w:tcW w:w="1515" w:type="dxa"/>
                  <w:gridSpan w:val="2"/>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30.4</w:t>
                  </w:r>
                </w:p>
              </w:tc>
              <w:tc>
                <w:tcPr>
                  <w:tcW w:w="1590" w:type="dxa"/>
                  <w:gridSpan w:val="2"/>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16.6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687" w:type="dxa"/>
                  <w:tcBorders>
                    <w:tl2br w:val="nil"/>
                    <w:tr2bl w:val="nil"/>
                  </w:tcBorders>
                  <w:shd w:val="clear" w:color="auto" w:fill="auto"/>
                  <w:vAlign w:val="center"/>
                </w:tcPr>
                <w:p>
                  <w:pPr>
                    <w:pStyle w:val="35"/>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厂界外</w:t>
                  </w:r>
                  <w:r>
                    <w:rPr>
                      <w:rFonts w:hint="default" w:ascii="Times New Roman" w:hAnsi="Times New Roman" w:eastAsia="宋体" w:cs="Times New Roman"/>
                      <w:color w:val="000000"/>
                      <w:kern w:val="2"/>
                      <w:sz w:val="21"/>
                      <w:szCs w:val="21"/>
                    </w:rPr>
                    <w:t>1m</w:t>
                  </w:r>
                  <w:r>
                    <w:rPr>
                      <w:rFonts w:hint="eastAsia" w:ascii="宋体" w:hAnsi="宋体" w:eastAsia="宋体" w:cs="宋体"/>
                      <w:color w:val="000000"/>
                      <w:kern w:val="2"/>
                      <w:sz w:val="21"/>
                      <w:szCs w:val="21"/>
                    </w:rPr>
                    <w:t>贡献值〔</w:t>
                  </w:r>
                  <w:r>
                    <w:rPr>
                      <w:rFonts w:hint="default" w:ascii="Times New Roman" w:hAnsi="Times New Roman" w:eastAsia="宋体" w:cs="Times New Roman"/>
                      <w:color w:val="000000"/>
                      <w:kern w:val="2"/>
                      <w:sz w:val="21"/>
                      <w:szCs w:val="21"/>
                    </w:rPr>
                    <w:t>dB(A)</w:t>
                  </w:r>
                  <w:r>
                    <w:rPr>
                      <w:rFonts w:hint="eastAsia" w:ascii="宋体" w:hAnsi="宋体" w:eastAsia="宋体" w:cs="宋体"/>
                      <w:color w:val="000000"/>
                      <w:kern w:val="2"/>
                      <w:sz w:val="21"/>
                      <w:szCs w:val="21"/>
                    </w:rPr>
                    <w:t>〕</w:t>
                  </w:r>
                </w:p>
              </w:tc>
              <w:tc>
                <w:tcPr>
                  <w:tcW w:w="1500" w:type="dxa"/>
                  <w:gridSpan w:val="2"/>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44.41</w:t>
                  </w:r>
                </w:p>
              </w:tc>
              <w:tc>
                <w:tcPr>
                  <w:tcW w:w="1500" w:type="dxa"/>
                  <w:gridSpan w:val="2"/>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46.00</w:t>
                  </w:r>
                </w:p>
              </w:tc>
              <w:tc>
                <w:tcPr>
                  <w:tcW w:w="1515" w:type="dxa"/>
                  <w:gridSpan w:val="2"/>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36.69</w:t>
                  </w:r>
                </w:p>
              </w:tc>
              <w:tc>
                <w:tcPr>
                  <w:tcW w:w="1590" w:type="dxa"/>
                  <w:gridSpan w:val="2"/>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41.94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687"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标准值</w:t>
                  </w:r>
                </w:p>
              </w:tc>
              <w:tc>
                <w:tcPr>
                  <w:tcW w:w="78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55</w:t>
                  </w:r>
                </w:p>
              </w:tc>
              <w:tc>
                <w:tcPr>
                  <w:tcW w:w="72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45</w:t>
                  </w:r>
                </w:p>
              </w:tc>
              <w:tc>
                <w:tcPr>
                  <w:tcW w:w="75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55</w:t>
                  </w:r>
                </w:p>
              </w:tc>
              <w:tc>
                <w:tcPr>
                  <w:tcW w:w="75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45</w:t>
                  </w:r>
                </w:p>
              </w:tc>
              <w:tc>
                <w:tcPr>
                  <w:tcW w:w="72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55</w:t>
                  </w:r>
                </w:p>
              </w:tc>
              <w:tc>
                <w:tcPr>
                  <w:tcW w:w="79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45</w:t>
                  </w:r>
                </w:p>
              </w:tc>
              <w:tc>
                <w:tcPr>
                  <w:tcW w:w="804"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55</w:t>
                  </w:r>
                </w:p>
              </w:tc>
              <w:tc>
                <w:tcPr>
                  <w:tcW w:w="78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6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78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昼间</w:t>
                  </w:r>
                </w:p>
              </w:tc>
              <w:tc>
                <w:tcPr>
                  <w:tcW w:w="72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夜间</w:t>
                  </w:r>
                </w:p>
              </w:tc>
              <w:tc>
                <w:tcPr>
                  <w:tcW w:w="75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昼间</w:t>
                  </w:r>
                </w:p>
              </w:tc>
              <w:tc>
                <w:tcPr>
                  <w:tcW w:w="75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夜间</w:t>
                  </w:r>
                </w:p>
              </w:tc>
              <w:tc>
                <w:tcPr>
                  <w:tcW w:w="72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昼间</w:t>
                  </w:r>
                </w:p>
              </w:tc>
              <w:tc>
                <w:tcPr>
                  <w:tcW w:w="79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夜间</w:t>
                  </w:r>
                </w:p>
              </w:tc>
              <w:tc>
                <w:tcPr>
                  <w:tcW w:w="804"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昼间</w:t>
                  </w:r>
                </w:p>
              </w:tc>
              <w:tc>
                <w:tcPr>
                  <w:tcW w:w="78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夜间</w:t>
                  </w:r>
                </w:p>
              </w:tc>
            </w:tr>
          </w:tbl>
          <w:p>
            <w:pPr>
              <w:pStyle w:val="11"/>
              <w:keepNext w:val="0"/>
              <w:keepLines w:val="0"/>
              <w:widowControl w:val="0"/>
              <w:suppressLineNumbers w:val="0"/>
              <w:autoSpaceDE w:val="0"/>
              <w:autoSpaceDN w:val="0"/>
              <w:adjustRightInd w:val="0"/>
              <w:spacing w:before="120" w:beforeLines="5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由表</w:t>
            </w:r>
            <w:r>
              <w:rPr>
                <w:rFonts w:hint="default" w:ascii="Times New Roman" w:hAnsi="Times New Roman" w:eastAsia="宋体" w:cs="Times New Roman"/>
                <w:color w:val="000000"/>
                <w:kern w:val="2"/>
                <w:sz w:val="24"/>
                <w:szCs w:val="24"/>
                <w:lang w:val="en-US" w:eastAsia="zh-CN" w:bidi="ar"/>
              </w:rPr>
              <w:t>4-11</w:t>
            </w:r>
            <w:r>
              <w:rPr>
                <w:rFonts w:hint="eastAsia" w:ascii="宋体" w:hAnsi="宋体" w:eastAsia="宋体" w:cs="宋体"/>
                <w:color w:val="000000"/>
                <w:kern w:val="2"/>
                <w:sz w:val="24"/>
                <w:szCs w:val="24"/>
                <w:lang w:val="en-US" w:eastAsia="zh-CN" w:bidi="ar"/>
              </w:rPr>
              <w:t>可知，项目建成后，噪声叠加贡献值满足《工业企业厂界环境噪声排放标准》中（</w:t>
            </w:r>
            <w:r>
              <w:rPr>
                <w:rFonts w:hint="default" w:ascii="Times New Roman" w:hAnsi="Times New Roman" w:eastAsia="宋体" w:cs="Times New Roman"/>
                <w:color w:val="000000"/>
                <w:kern w:val="2"/>
                <w:sz w:val="24"/>
                <w:szCs w:val="24"/>
                <w:lang w:val="en-US" w:eastAsia="zh-CN" w:bidi="ar"/>
              </w:rPr>
              <w:t>GB12348-2008</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类标准限值要求，对周边环境影响较小。</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疗养院作为特殊的环境保护目标，一方面其运营时将产生一定强度的噪声，对周围环境及其自身产生一定影响；另一方面医院的正常运行又要求医院应保持相对安静的环境。</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为此建议建设单位采取以下治理措施以保证噪声达标：</w:t>
            </w:r>
          </w:p>
          <w:p>
            <w:pPr>
              <w:keepNext w:val="0"/>
              <w:keepLines w:val="0"/>
              <w:widowControl/>
              <w:numPr>
                <w:ilvl w:val="0"/>
                <w:numId w:val="8"/>
              </w:numPr>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交通噪声</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0"/>
                <w:sz w:val="24"/>
                <w:szCs w:val="24"/>
                <w:lang w:val="en-US" w:eastAsia="zh-CN" w:bidi="ar"/>
              </w:rPr>
              <w:t>①</w:t>
            </w:r>
            <w:r>
              <w:rPr>
                <w:rFonts w:hint="eastAsia" w:ascii="宋体" w:hAnsi="宋体" w:eastAsia="宋体" w:cs="宋体"/>
                <w:color w:val="000000"/>
                <w:kern w:val="0"/>
                <w:sz w:val="24"/>
                <w:szCs w:val="24"/>
                <w:lang w:val="en-US" w:eastAsia="zh-CN" w:bidi="ar"/>
              </w:rPr>
              <w:t xml:space="preserve">项目区域内加强绿化建设，机动车辆在项目管辖范围内禁止鸣笛，及时泊位并关掉引擎。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0"/>
                <w:sz w:val="24"/>
                <w:szCs w:val="24"/>
                <w:lang w:val="en-US" w:eastAsia="zh-CN" w:bidi="ar"/>
              </w:rPr>
              <w:t>②</w:t>
            </w:r>
            <w:r>
              <w:rPr>
                <w:rFonts w:hint="eastAsia" w:ascii="宋体" w:hAnsi="宋体" w:eastAsia="宋体" w:cs="宋体"/>
                <w:color w:val="000000"/>
                <w:kern w:val="0"/>
                <w:sz w:val="24"/>
                <w:szCs w:val="24"/>
                <w:lang w:val="en-US" w:eastAsia="zh-CN" w:bidi="ar"/>
              </w:rPr>
              <w:t xml:space="preserve">汽车在低速行驶时噪声级在 </w:t>
            </w:r>
            <w:r>
              <w:rPr>
                <w:rFonts w:hint="default" w:ascii="Times New Roman" w:hAnsi="Times New Roman" w:eastAsia="宋体" w:cs="Times New Roman"/>
                <w:color w:val="000000"/>
                <w:kern w:val="0"/>
                <w:sz w:val="24"/>
                <w:szCs w:val="24"/>
                <w:lang w:val="en-US" w:eastAsia="zh-CN" w:bidi="ar"/>
              </w:rPr>
              <w:t>60-65dB(A)</w:t>
            </w:r>
            <w:r>
              <w:rPr>
                <w:rFonts w:hint="eastAsia" w:ascii="宋体" w:hAnsi="宋体" w:eastAsia="宋体" w:cs="宋体"/>
                <w:color w:val="000000"/>
                <w:kern w:val="0"/>
                <w:sz w:val="24"/>
                <w:szCs w:val="24"/>
                <w:lang w:val="en-US" w:eastAsia="zh-CN" w:bidi="ar"/>
              </w:rPr>
              <w:t>左右，一般情况下对附近居民及院内病人不会产生明显的影响，但在高速行驶，其噪声级较高，因此应加强院内的交通管理，汽车限速</w:t>
            </w:r>
            <w:r>
              <w:rPr>
                <w:rFonts w:hint="default" w:ascii="Times New Roman" w:hAnsi="Times New Roman" w:eastAsia="宋体" w:cs="Times New Roman"/>
                <w:color w:val="000000"/>
                <w:kern w:val="0"/>
                <w:sz w:val="24"/>
                <w:szCs w:val="24"/>
                <w:lang w:val="en-US" w:eastAsia="zh-CN" w:bidi="ar"/>
              </w:rPr>
              <w:t xml:space="preserve"> 5km/h </w:t>
            </w:r>
            <w:r>
              <w:rPr>
                <w:rFonts w:hint="eastAsia" w:ascii="宋体" w:hAnsi="宋体" w:eastAsia="宋体" w:cs="宋体"/>
                <w:color w:val="000000"/>
                <w:kern w:val="0"/>
                <w:sz w:val="24"/>
                <w:szCs w:val="24"/>
                <w:lang w:val="en-US" w:eastAsia="zh-CN" w:bidi="ar"/>
              </w:rPr>
              <w:t>以下行驶，以减轻对周围居民、院内病人的不良影响。</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）设备噪声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0"/>
                <w:sz w:val="24"/>
                <w:szCs w:val="24"/>
                <w:lang w:val="en-US" w:eastAsia="zh-CN" w:bidi="ar"/>
              </w:rPr>
              <w:t>①</w:t>
            </w:r>
            <w:r>
              <w:rPr>
                <w:rFonts w:hint="eastAsia" w:ascii="宋体" w:hAnsi="宋体" w:eastAsia="宋体" w:cs="宋体"/>
                <w:color w:val="000000"/>
                <w:kern w:val="0"/>
                <w:sz w:val="24"/>
                <w:szCs w:val="24"/>
                <w:lang w:val="en-US" w:eastAsia="zh-CN" w:bidi="ar"/>
              </w:rPr>
              <w:t xml:space="preserve">提高设备安装精度，同时采用减振措施，将设备基础设置于衬垫（如砂垫）或减振器（如橡胶减振器、金属减振器）上，布置减振器基础时，应使机组重心与基础重心在平面上重合，并使减振器的位置对称此重心布置，可减噪约 </w:t>
            </w:r>
            <w:r>
              <w:rPr>
                <w:rFonts w:hint="default" w:ascii="Times New Roman" w:hAnsi="Times New Roman" w:eastAsia="宋体" w:cs="Times New Roman"/>
                <w:color w:val="000000"/>
                <w:kern w:val="0"/>
                <w:sz w:val="24"/>
                <w:szCs w:val="24"/>
                <w:lang w:val="en-US" w:eastAsia="zh-CN" w:bidi="ar"/>
              </w:rPr>
              <w:t>5dB</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0"/>
                <w:sz w:val="24"/>
                <w:szCs w:val="24"/>
                <w:lang w:val="en-US" w:eastAsia="zh-CN" w:bidi="ar"/>
              </w:rPr>
              <w:t>②</w:t>
            </w:r>
            <w:r>
              <w:rPr>
                <w:rFonts w:hint="eastAsia" w:ascii="宋体" w:hAnsi="宋体" w:eastAsia="宋体" w:cs="宋体"/>
                <w:color w:val="000000"/>
                <w:kern w:val="0"/>
                <w:sz w:val="24"/>
                <w:szCs w:val="24"/>
                <w:lang w:val="en-US" w:eastAsia="zh-CN" w:bidi="ar"/>
              </w:rPr>
              <w:t xml:space="preserve">加强设备维护，避免设备故障带来的高噪声。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0"/>
                <w:sz w:val="24"/>
                <w:szCs w:val="24"/>
                <w:lang w:val="en-US" w:eastAsia="zh-CN" w:bidi="ar"/>
              </w:rPr>
              <w:t>③</w:t>
            </w:r>
            <w:r>
              <w:rPr>
                <w:rFonts w:hint="eastAsia" w:ascii="宋体" w:hAnsi="宋体" w:eastAsia="宋体" w:cs="宋体"/>
                <w:color w:val="000000"/>
                <w:kern w:val="0"/>
                <w:sz w:val="24"/>
                <w:szCs w:val="24"/>
                <w:lang w:val="en-US" w:eastAsia="zh-CN" w:bidi="ar"/>
              </w:rPr>
              <w:t xml:space="preserve">项目配套设备噪声主要由生活水泵、空调外机等产生。建议采取如下降噪措施如下：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0"/>
                <w:sz w:val="24"/>
                <w:szCs w:val="24"/>
                <w:lang w:val="en-US" w:eastAsia="zh-CN" w:bidi="ar"/>
              </w:rPr>
              <w:t>生活水泵：设置在地下一层独立的泵房，选取低噪低振机型，对机组底座进行减振、加固等综合治理措施；水泵出口设置柔性接头，管道吊架采用弹性吊架。</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0"/>
                <w:sz w:val="24"/>
                <w:szCs w:val="24"/>
                <w:lang w:val="en-US" w:eastAsia="zh-CN" w:bidi="ar"/>
              </w:rPr>
              <w:t>空调外机：空调通风口、排气扇在运行过程中会把噪声一并带出，必须加装复合消声器，在不影响正常排风前提下，将高中低宽频声波在消声器内得到基本消除。</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0"/>
                <w:sz w:val="24"/>
                <w:szCs w:val="24"/>
                <w:lang w:val="en-US" w:eastAsia="zh-CN" w:bidi="ar"/>
              </w:rPr>
              <w:t>发电机：设置在地下一层密闭隔声房内，机房隔声、吸声、出风口设消声器，对机组底座进行减振、加固等综合治理措施。</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）生活噪声影响分析</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生活噪声主要来自交谈、人类活动等发出的噪声，人们普通谈话的声级范围大多为</w:t>
            </w:r>
            <w:r>
              <w:rPr>
                <w:rFonts w:hint="default" w:ascii="Times New Roman" w:hAnsi="Times New Roman" w:eastAsia="宋体" w:cs="Times New Roman"/>
                <w:color w:val="000000"/>
                <w:kern w:val="0"/>
                <w:sz w:val="24"/>
                <w:szCs w:val="24"/>
                <w:lang w:val="en-US" w:eastAsia="zh-CN" w:bidi="ar"/>
              </w:rPr>
              <w:t>60~65dB(A)</w:t>
            </w:r>
            <w:r>
              <w:rPr>
                <w:rFonts w:hint="eastAsia" w:ascii="宋体" w:hAnsi="宋体" w:eastAsia="宋体" w:cs="宋体"/>
                <w:color w:val="000000"/>
                <w:kern w:val="0"/>
                <w:sz w:val="24"/>
                <w:szCs w:val="24"/>
                <w:lang w:val="en-US" w:eastAsia="zh-CN" w:bidi="ar"/>
              </w:rPr>
              <w:t>，对于这类噪声，人们在日常生活中已经习以为常，因此，其影响可以忽略。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综上所述，本项目所产生的噪声并不会对人群的正常活动以及周边环境产生不良影响。</w:t>
            </w:r>
          </w:p>
          <w:p>
            <w:pPr>
              <w:pStyle w:val="31"/>
              <w:keepNext w:val="0"/>
              <w:keepLines w:val="0"/>
              <w:widowControl w:val="0"/>
              <w:suppressLineNumbers w:val="0"/>
              <w:spacing w:before="0" w:beforeAutospacing="0" w:after="0" w:afterAutospacing="0"/>
              <w:ind w:left="0" w:right="0" w:firstLine="482"/>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rPr>
              <w:t>3</w:t>
            </w:r>
            <w:r>
              <w:rPr>
                <w:rFonts w:hint="eastAsia" w:ascii="宋体" w:hAnsi="宋体" w:eastAsia="宋体" w:cs="宋体"/>
                <w:b/>
                <w:bCs/>
                <w:color w:val="000000"/>
                <w:kern w:val="0"/>
                <w:sz w:val="24"/>
                <w:szCs w:val="24"/>
              </w:rPr>
              <w:t>、噪声监测计划</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根据《排污许可证申请与核发技术规范</w:t>
            </w:r>
            <w:r>
              <w:rPr>
                <w:rFonts w:hint="default" w:ascii="Times New Roman" w:hAnsi="Times New Roman" w:eastAsia="宋体" w:cs="Times New Roman"/>
                <w:bCs/>
                <w:color w:val="000000"/>
                <w:kern w:val="2"/>
                <w:sz w:val="24"/>
                <w:szCs w:val="24"/>
                <w:lang w:val="en-US" w:eastAsia="zh-CN" w:bidi="ar"/>
              </w:rPr>
              <w:t xml:space="preserve"> </w:t>
            </w:r>
            <w:r>
              <w:rPr>
                <w:rFonts w:hint="eastAsia" w:ascii="宋体" w:hAnsi="宋体" w:eastAsia="宋体" w:cs="宋体"/>
                <w:bCs/>
                <w:color w:val="000000"/>
                <w:kern w:val="2"/>
                <w:sz w:val="24"/>
                <w:szCs w:val="24"/>
                <w:lang w:val="en-US" w:eastAsia="zh-CN" w:bidi="ar"/>
              </w:rPr>
              <w:t>总则》（</w:t>
            </w:r>
            <w:r>
              <w:rPr>
                <w:rFonts w:hint="default" w:ascii="Times New Roman" w:hAnsi="Times New Roman" w:eastAsia="宋体" w:cs="Times New Roman"/>
                <w:bCs/>
                <w:color w:val="000000"/>
                <w:kern w:val="2"/>
                <w:sz w:val="24"/>
                <w:szCs w:val="24"/>
                <w:lang w:val="en-US" w:eastAsia="zh-CN" w:bidi="ar"/>
              </w:rPr>
              <w:t>HJ942-2018</w:t>
            </w:r>
            <w:r>
              <w:rPr>
                <w:rFonts w:hint="eastAsia" w:ascii="宋体" w:hAnsi="宋体" w:eastAsia="宋体" w:cs="宋体"/>
                <w:bCs/>
                <w:color w:val="000000"/>
                <w:kern w:val="2"/>
                <w:sz w:val="24"/>
                <w:szCs w:val="24"/>
                <w:lang w:val="en-US" w:eastAsia="zh-CN" w:bidi="ar"/>
              </w:rPr>
              <w:t>）和《排污单位自行监测技术指南 总则》（</w:t>
            </w:r>
            <w:r>
              <w:rPr>
                <w:rFonts w:hint="default" w:ascii="Times New Roman" w:hAnsi="Times New Roman" w:eastAsia="宋体" w:cs="Times New Roman"/>
                <w:bCs/>
                <w:color w:val="000000"/>
                <w:kern w:val="2"/>
                <w:sz w:val="24"/>
                <w:szCs w:val="24"/>
                <w:lang w:val="en-US" w:eastAsia="zh-CN" w:bidi="ar"/>
              </w:rPr>
              <w:t>HJ819-2017</w:t>
            </w:r>
            <w:r>
              <w:rPr>
                <w:rFonts w:hint="eastAsia" w:ascii="宋体" w:hAnsi="宋体" w:eastAsia="宋体" w:cs="宋体"/>
                <w:bCs/>
                <w:color w:val="000000"/>
                <w:kern w:val="2"/>
                <w:sz w:val="24"/>
                <w:szCs w:val="24"/>
                <w:lang w:val="en-US" w:eastAsia="zh-CN" w:bidi="ar"/>
              </w:rPr>
              <w:t>），厂界环境噪声每季度至少开展一次监测，本项目运营期噪声环境监测计划如下表所示：</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表</w:t>
            </w:r>
            <w:r>
              <w:rPr>
                <w:rFonts w:hint="default" w:ascii="Times New Roman" w:hAnsi="Times New Roman" w:eastAsia="宋体" w:cs="Times New Roman"/>
                <w:b/>
                <w:bCs w:val="0"/>
                <w:color w:val="000000"/>
                <w:kern w:val="2"/>
                <w:sz w:val="24"/>
                <w:szCs w:val="24"/>
                <w:lang w:val="en-US" w:eastAsia="zh-CN" w:bidi="ar"/>
              </w:rPr>
              <w:t>4-1</w:t>
            </w:r>
            <w:r>
              <w:rPr>
                <w:rFonts w:hint="eastAsia" w:cs="Times New Roman"/>
                <w:b/>
                <w:bCs w:val="0"/>
                <w:color w:val="000000"/>
                <w:kern w:val="2"/>
                <w:sz w:val="24"/>
                <w:szCs w:val="24"/>
                <w:lang w:val="en-US" w:eastAsia="zh-CN" w:bidi="ar"/>
              </w:rPr>
              <w:t>3</w:t>
            </w:r>
            <w:r>
              <w:rPr>
                <w:rFonts w:hint="default" w:ascii="Times New Roman" w:hAnsi="Times New Roman" w:eastAsia="宋体" w:cs="Times New Roman"/>
                <w:b/>
                <w:bCs w:val="0"/>
                <w:color w:val="000000"/>
                <w:kern w:val="2"/>
                <w:sz w:val="24"/>
                <w:szCs w:val="24"/>
                <w:lang w:val="en-US" w:eastAsia="zh-CN" w:bidi="ar"/>
              </w:rPr>
              <w:t xml:space="preserve">  </w:t>
            </w:r>
            <w:r>
              <w:rPr>
                <w:rFonts w:hint="eastAsia" w:ascii="宋体" w:hAnsi="宋体" w:eastAsia="宋体" w:cs="宋体"/>
                <w:b/>
                <w:bCs w:val="0"/>
                <w:color w:val="000000"/>
                <w:kern w:val="2"/>
                <w:sz w:val="24"/>
                <w:szCs w:val="24"/>
                <w:lang w:val="en-US" w:eastAsia="zh-CN" w:bidi="ar"/>
              </w:rPr>
              <w:t>项目噪声监测计划一览表</w:t>
            </w:r>
          </w:p>
          <w:tbl>
            <w:tblPr>
              <w:tblStyle w:val="13"/>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25"/>
              <w:gridCol w:w="1060"/>
              <w:gridCol w:w="1164"/>
              <w:gridCol w:w="1341"/>
              <w:gridCol w:w="1277"/>
              <w:gridCol w:w="2230"/>
              <w:gridCol w:w="1404"/>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jc w:val="center"/>
              </w:trPr>
              <w:tc>
                <w:tcPr>
                  <w:tcW w:w="343" w:type="pct"/>
                  <w:tcBorders>
                    <w:top w:val="single" w:color="auto" w:sz="12" w:space="0"/>
                    <w:left w:val="nil"/>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000000"/>
                      <w:kern w:val="0"/>
                      <w:sz w:val="21"/>
                      <w:szCs w:val="21"/>
                    </w:rPr>
                  </w:pPr>
                  <w:r>
                    <w:rPr>
                      <w:rFonts w:hint="eastAsia" w:ascii="宋体" w:hAnsi="宋体" w:eastAsia="宋体" w:cs="宋体"/>
                      <w:b/>
                      <w:bCs/>
                      <w:color w:val="000000"/>
                      <w:kern w:val="0"/>
                      <w:sz w:val="21"/>
                      <w:szCs w:val="21"/>
                    </w:rPr>
                    <w:t>序号</w:t>
                  </w:r>
                </w:p>
              </w:tc>
              <w:tc>
                <w:tcPr>
                  <w:tcW w:w="582" w:type="pct"/>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000000"/>
                      <w:kern w:val="0"/>
                      <w:sz w:val="21"/>
                      <w:szCs w:val="21"/>
                    </w:rPr>
                  </w:pPr>
                  <w:r>
                    <w:rPr>
                      <w:rFonts w:hint="eastAsia" w:ascii="宋体" w:hAnsi="宋体" w:eastAsia="宋体" w:cs="宋体"/>
                      <w:b/>
                      <w:bCs/>
                      <w:color w:val="000000"/>
                      <w:kern w:val="0"/>
                      <w:sz w:val="21"/>
                      <w:szCs w:val="21"/>
                    </w:rPr>
                    <w:t>监测点位</w:t>
                  </w:r>
                </w:p>
              </w:tc>
              <w:tc>
                <w:tcPr>
                  <w:tcW w:w="639" w:type="pct"/>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000000"/>
                      <w:kern w:val="0"/>
                      <w:sz w:val="21"/>
                      <w:szCs w:val="21"/>
                    </w:rPr>
                  </w:pPr>
                  <w:r>
                    <w:rPr>
                      <w:rFonts w:hint="eastAsia" w:ascii="宋体" w:hAnsi="宋体" w:eastAsia="宋体" w:cs="宋体"/>
                      <w:b/>
                      <w:bCs/>
                      <w:color w:val="000000"/>
                      <w:kern w:val="0"/>
                      <w:sz w:val="21"/>
                      <w:szCs w:val="21"/>
                    </w:rPr>
                    <w:t>监测项目</w:t>
                  </w:r>
                </w:p>
              </w:tc>
              <w:tc>
                <w:tcPr>
                  <w:tcW w:w="736" w:type="pct"/>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000000"/>
                      <w:kern w:val="0"/>
                      <w:sz w:val="21"/>
                      <w:szCs w:val="21"/>
                    </w:rPr>
                  </w:pPr>
                  <w:r>
                    <w:rPr>
                      <w:rFonts w:hint="eastAsia" w:ascii="宋体" w:hAnsi="宋体" w:eastAsia="宋体" w:cs="宋体"/>
                      <w:b/>
                      <w:bCs/>
                      <w:color w:val="000000"/>
                      <w:kern w:val="0"/>
                      <w:sz w:val="21"/>
                      <w:szCs w:val="21"/>
                    </w:rPr>
                    <w:t>监测频率</w:t>
                  </w:r>
                </w:p>
              </w:tc>
              <w:tc>
                <w:tcPr>
                  <w:tcW w:w="701" w:type="pct"/>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000000"/>
                      <w:kern w:val="0"/>
                      <w:sz w:val="21"/>
                      <w:szCs w:val="21"/>
                    </w:rPr>
                  </w:pPr>
                  <w:r>
                    <w:rPr>
                      <w:rFonts w:hint="eastAsia" w:ascii="宋体" w:hAnsi="宋体" w:eastAsia="宋体" w:cs="宋体"/>
                      <w:b/>
                      <w:bCs/>
                      <w:color w:val="000000"/>
                      <w:kern w:val="0"/>
                      <w:sz w:val="21"/>
                      <w:szCs w:val="21"/>
                    </w:rPr>
                    <w:t>监测时间</w:t>
                  </w:r>
                </w:p>
              </w:tc>
              <w:tc>
                <w:tcPr>
                  <w:tcW w:w="1224" w:type="pct"/>
                  <w:tcBorders>
                    <w:top w:val="single" w:color="auto" w:sz="12"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000000"/>
                      <w:kern w:val="0"/>
                      <w:sz w:val="21"/>
                      <w:szCs w:val="21"/>
                    </w:rPr>
                  </w:pPr>
                  <w:r>
                    <w:rPr>
                      <w:rFonts w:hint="eastAsia" w:ascii="宋体" w:hAnsi="宋体" w:eastAsia="宋体" w:cs="宋体"/>
                      <w:b/>
                      <w:bCs/>
                      <w:color w:val="000000"/>
                      <w:kern w:val="0"/>
                      <w:sz w:val="21"/>
                      <w:szCs w:val="21"/>
                    </w:rPr>
                    <w:t>执行标准</w:t>
                  </w:r>
                </w:p>
              </w:tc>
              <w:tc>
                <w:tcPr>
                  <w:tcW w:w="771" w:type="pct"/>
                  <w:tcBorders>
                    <w:top w:val="single" w:color="auto" w:sz="12" w:space="0"/>
                    <w:left w:val="single" w:color="auto" w:sz="4" w:space="0"/>
                    <w:bottom w:val="single" w:color="auto" w:sz="4" w:space="0"/>
                    <w:right w:val="nil"/>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bCs/>
                      <w:color w:val="000000"/>
                      <w:kern w:val="0"/>
                      <w:sz w:val="21"/>
                      <w:szCs w:val="21"/>
                    </w:rPr>
                  </w:pPr>
                  <w:r>
                    <w:rPr>
                      <w:rFonts w:hint="eastAsia" w:ascii="宋体" w:hAnsi="宋体" w:eastAsia="宋体" w:cs="宋体"/>
                      <w:b/>
                      <w:bCs/>
                      <w:color w:val="000000"/>
                      <w:kern w:val="0"/>
                      <w:sz w:val="21"/>
                      <w:szCs w:val="21"/>
                    </w:rPr>
                    <w:t>监督机构</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43" w:type="pct"/>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1</w:t>
                  </w:r>
                </w:p>
              </w:tc>
              <w:tc>
                <w:tcPr>
                  <w:tcW w:w="582" w:type="pct"/>
                  <w:tcBorders>
                    <w:top w:val="single" w:color="auto" w:sz="4" w:space="0"/>
                    <w:left w:val="single" w:color="auto" w:sz="4" w:space="0"/>
                    <w:bottom w:val="single" w:color="auto" w:sz="12"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kern w:val="0"/>
                      <w:sz w:val="21"/>
                      <w:szCs w:val="21"/>
                    </w:rPr>
                  </w:pPr>
                  <w:r>
                    <w:rPr>
                      <w:rFonts w:hint="eastAsia" w:ascii="宋体" w:hAnsi="宋体" w:eastAsia="宋体" w:cs="宋体"/>
                      <w:b w:val="0"/>
                      <w:bCs/>
                      <w:color w:val="000000"/>
                      <w:kern w:val="0"/>
                      <w:sz w:val="21"/>
                      <w:szCs w:val="21"/>
                    </w:rPr>
                    <w:t>厂界四周</w:t>
                  </w:r>
                </w:p>
              </w:tc>
              <w:tc>
                <w:tcPr>
                  <w:tcW w:w="639" w:type="pct"/>
                  <w:tcBorders>
                    <w:top w:val="single" w:color="auto" w:sz="4" w:space="0"/>
                    <w:left w:val="single" w:color="auto" w:sz="4" w:space="0"/>
                    <w:bottom w:val="single" w:color="auto" w:sz="12"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kern w:val="0"/>
                      <w:sz w:val="21"/>
                      <w:szCs w:val="21"/>
                    </w:rPr>
                  </w:pPr>
                  <w:r>
                    <w:rPr>
                      <w:rFonts w:hint="eastAsia" w:ascii="宋体" w:hAnsi="宋体" w:eastAsia="宋体" w:cs="宋体"/>
                      <w:b w:val="0"/>
                      <w:bCs/>
                      <w:color w:val="000000"/>
                      <w:kern w:val="0"/>
                      <w:sz w:val="21"/>
                      <w:szCs w:val="21"/>
                    </w:rPr>
                    <w:t>噪声</w:t>
                  </w:r>
                </w:p>
              </w:tc>
              <w:tc>
                <w:tcPr>
                  <w:tcW w:w="736" w:type="pct"/>
                  <w:tcBorders>
                    <w:top w:val="single" w:color="auto" w:sz="4" w:space="0"/>
                    <w:left w:val="single" w:color="auto" w:sz="4" w:space="0"/>
                    <w:bottom w:val="single" w:color="auto" w:sz="12"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1</w:t>
                  </w:r>
                  <w:r>
                    <w:rPr>
                      <w:rFonts w:hint="eastAsia" w:ascii="宋体" w:hAnsi="宋体" w:eastAsia="宋体" w:cs="宋体"/>
                      <w:b w:val="0"/>
                      <w:bCs/>
                      <w:color w:val="000000"/>
                      <w:kern w:val="0"/>
                      <w:sz w:val="21"/>
                      <w:szCs w:val="21"/>
                    </w:rPr>
                    <w:t>次</w:t>
                  </w:r>
                  <w:r>
                    <w:rPr>
                      <w:rFonts w:hint="default" w:ascii="Times New Roman" w:hAnsi="Times New Roman" w:eastAsia="宋体" w:cs="Times New Roman"/>
                      <w:b w:val="0"/>
                      <w:bCs/>
                      <w:color w:val="000000"/>
                      <w:kern w:val="0"/>
                      <w:sz w:val="21"/>
                      <w:szCs w:val="21"/>
                    </w:rPr>
                    <w:t>/</w:t>
                  </w:r>
                  <w:r>
                    <w:rPr>
                      <w:rFonts w:hint="eastAsia" w:ascii="宋体" w:hAnsi="宋体" w:eastAsia="宋体" w:cs="宋体"/>
                      <w:b w:val="0"/>
                      <w:bCs/>
                      <w:color w:val="000000"/>
                      <w:kern w:val="0"/>
                      <w:sz w:val="21"/>
                      <w:szCs w:val="21"/>
                    </w:rPr>
                    <w:t>季度</w:t>
                  </w:r>
                </w:p>
              </w:tc>
              <w:tc>
                <w:tcPr>
                  <w:tcW w:w="701" w:type="pct"/>
                  <w:tcBorders>
                    <w:top w:val="single" w:color="auto" w:sz="4" w:space="0"/>
                    <w:left w:val="single" w:color="auto" w:sz="4" w:space="0"/>
                    <w:bottom w:val="single" w:color="auto" w:sz="12"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kern w:val="0"/>
                      <w:sz w:val="21"/>
                      <w:szCs w:val="21"/>
                    </w:rPr>
                  </w:pPr>
                  <w:r>
                    <w:rPr>
                      <w:rFonts w:hint="eastAsia" w:ascii="宋体" w:hAnsi="宋体" w:eastAsia="宋体" w:cs="宋体"/>
                      <w:b w:val="0"/>
                      <w:bCs/>
                      <w:color w:val="000000"/>
                      <w:kern w:val="0"/>
                      <w:sz w:val="21"/>
                      <w:szCs w:val="21"/>
                    </w:rPr>
                    <w:t>正常工况</w:t>
                  </w:r>
                </w:p>
              </w:tc>
              <w:tc>
                <w:tcPr>
                  <w:tcW w:w="1224" w:type="pct"/>
                  <w:tcBorders>
                    <w:top w:val="single" w:color="auto" w:sz="4" w:space="0"/>
                    <w:left w:val="single" w:color="auto" w:sz="4" w:space="0"/>
                    <w:bottom w:val="single" w:color="auto" w:sz="12"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kern w:val="0"/>
                      <w:sz w:val="21"/>
                      <w:szCs w:val="21"/>
                    </w:rPr>
                  </w:pPr>
                  <w:r>
                    <w:rPr>
                      <w:rFonts w:hint="eastAsia" w:ascii="宋体" w:hAnsi="宋体" w:eastAsia="宋体" w:cs="宋体"/>
                      <w:b w:val="0"/>
                      <w:bCs/>
                      <w:color w:val="000000"/>
                      <w:kern w:val="0"/>
                      <w:sz w:val="21"/>
                      <w:szCs w:val="21"/>
                    </w:rPr>
                    <w:t>（</w:t>
                  </w:r>
                  <w:r>
                    <w:rPr>
                      <w:rFonts w:hint="default" w:ascii="Times New Roman" w:hAnsi="Times New Roman" w:eastAsia="宋体" w:cs="Times New Roman"/>
                      <w:b w:val="0"/>
                      <w:bCs/>
                      <w:color w:val="000000"/>
                      <w:kern w:val="0"/>
                      <w:sz w:val="21"/>
                      <w:szCs w:val="21"/>
                    </w:rPr>
                    <w:t>GB12348-2008</w:t>
                  </w:r>
                  <w:r>
                    <w:rPr>
                      <w:rFonts w:hint="eastAsia" w:ascii="宋体" w:hAnsi="宋体" w:eastAsia="宋体" w:cs="宋体"/>
                      <w:b w:val="0"/>
                      <w:bCs/>
                      <w:color w:val="000000"/>
                      <w:kern w:val="0"/>
                      <w:sz w:val="21"/>
                      <w:szCs w:val="21"/>
                    </w:rPr>
                    <w:t>）</w:t>
                  </w:r>
                  <w:r>
                    <w:rPr>
                      <w:rFonts w:hint="default" w:ascii="Times New Roman" w:hAnsi="Times New Roman" w:eastAsia="宋体" w:cs="Times New Roman"/>
                      <w:b w:val="0"/>
                      <w:bCs/>
                      <w:color w:val="000000"/>
                      <w:kern w:val="0"/>
                      <w:sz w:val="21"/>
                      <w:szCs w:val="21"/>
                    </w:rPr>
                    <w:t xml:space="preserve">1 </w:t>
                  </w:r>
                  <w:r>
                    <w:rPr>
                      <w:rFonts w:hint="eastAsia" w:ascii="宋体" w:hAnsi="宋体" w:eastAsia="宋体" w:cs="宋体"/>
                      <w:b w:val="0"/>
                      <w:bCs/>
                      <w:color w:val="000000"/>
                      <w:kern w:val="0"/>
                      <w:sz w:val="21"/>
                      <w:szCs w:val="21"/>
                    </w:rPr>
                    <w:t>类限值标准</w:t>
                  </w:r>
                </w:p>
              </w:tc>
              <w:tc>
                <w:tcPr>
                  <w:tcW w:w="771" w:type="pct"/>
                  <w:tcBorders>
                    <w:top w:val="single" w:color="auto" w:sz="4" w:space="0"/>
                    <w:left w:val="single" w:color="auto" w:sz="4" w:space="0"/>
                    <w:bottom w:val="single" w:color="auto" w:sz="12" w:space="0"/>
                    <w:right w:val="nil"/>
                  </w:tcBorders>
                  <w:shd w:val="clear" w:color="auto" w:fill="auto"/>
                  <w:tcMar>
                    <w:left w:w="28" w:type="dxa"/>
                    <w:right w:w="28" w:type="dxa"/>
                  </w:tcMar>
                  <w:vAlign w:val="center"/>
                </w:tcPr>
                <w:p>
                  <w:pPr>
                    <w:pStyle w:val="16"/>
                    <w:keepNext w:val="0"/>
                    <w:keepLines w:val="0"/>
                    <w:widowControl w:val="0"/>
                    <w:suppressLineNumbers w:val="0"/>
                    <w:spacing w:before="24" w:beforeLines="10" w:beforeAutospacing="0" w:after="24" w:afterLines="10" w:afterAutospacing="0"/>
                    <w:ind w:left="0" w:right="0"/>
                    <w:rPr>
                      <w:rFonts w:hint="default" w:ascii="Times New Roman" w:hAnsi="Times New Roman" w:eastAsia="宋体" w:cs="Times New Roman"/>
                      <w:b w:val="0"/>
                      <w:bCs/>
                      <w:color w:val="000000"/>
                      <w:kern w:val="0"/>
                      <w:sz w:val="21"/>
                      <w:szCs w:val="21"/>
                    </w:rPr>
                  </w:pPr>
                  <w:r>
                    <w:rPr>
                      <w:rFonts w:hint="eastAsia" w:ascii="宋体" w:hAnsi="宋体" w:eastAsia="宋体" w:cs="宋体"/>
                      <w:b w:val="0"/>
                      <w:bCs/>
                      <w:color w:val="000000"/>
                      <w:kern w:val="0"/>
                      <w:sz w:val="21"/>
                      <w:szCs w:val="21"/>
                    </w:rPr>
                    <w:t>宜春市奉新生态环境局</w:t>
                  </w:r>
                </w:p>
              </w:tc>
            </w:tr>
          </w:tbl>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4.4</w:t>
            </w:r>
            <w:r>
              <w:rPr>
                <w:rFonts w:hint="eastAsia" w:ascii="宋体" w:hAnsi="宋体" w:eastAsia="宋体" w:cs="宋体"/>
                <w:b/>
                <w:bCs/>
                <w:color w:val="000000"/>
                <w:kern w:val="0"/>
                <w:sz w:val="24"/>
                <w:szCs w:val="24"/>
                <w:lang w:val="en-US" w:eastAsia="zh-CN" w:bidi="ar"/>
              </w:rPr>
              <w:t>固体废物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本项目的固体废物主要包括生活垃圾及餐厨垃圾。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）生活垃圾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lang w:val="en-US"/>
              </w:rPr>
            </w:pPr>
            <w:r>
              <w:rPr>
                <w:rFonts w:hint="eastAsia" w:ascii="宋体" w:hAnsi="宋体" w:eastAsia="宋体" w:cs="宋体"/>
                <w:color w:val="000000"/>
                <w:kern w:val="0"/>
                <w:sz w:val="24"/>
                <w:szCs w:val="24"/>
                <w:lang w:val="en-US" w:eastAsia="zh-CN" w:bidi="ar"/>
              </w:rPr>
              <w:t>项目工作人员</w:t>
            </w:r>
            <w:r>
              <w:rPr>
                <w:rFonts w:hint="default" w:ascii="Times New Roman" w:hAnsi="Times New Roman" w:eastAsia="宋体" w:cs="Times New Roman"/>
                <w:color w:val="000000"/>
                <w:kern w:val="0"/>
                <w:sz w:val="24"/>
                <w:szCs w:val="24"/>
                <w:lang w:val="en-US" w:eastAsia="zh-CN" w:bidi="ar"/>
              </w:rPr>
              <w:t>20</w:t>
            </w:r>
            <w:r>
              <w:rPr>
                <w:rFonts w:hint="eastAsia" w:ascii="宋体" w:hAnsi="宋体" w:eastAsia="宋体" w:cs="宋体"/>
                <w:color w:val="000000"/>
                <w:kern w:val="0"/>
                <w:sz w:val="24"/>
                <w:szCs w:val="24"/>
                <w:lang w:val="en-US" w:eastAsia="zh-CN" w:bidi="ar"/>
              </w:rPr>
              <w:t>人，规模为</w:t>
            </w:r>
            <w:r>
              <w:rPr>
                <w:rFonts w:hint="default" w:ascii="Times New Roman" w:hAnsi="Times New Roman" w:eastAsia="宋体" w:cs="Times New Roman"/>
                <w:color w:val="000000"/>
                <w:kern w:val="0"/>
                <w:sz w:val="24"/>
                <w:szCs w:val="24"/>
                <w:lang w:val="en-US" w:eastAsia="zh-CN" w:bidi="ar"/>
              </w:rPr>
              <w:t>126</w:t>
            </w:r>
            <w:r>
              <w:rPr>
                <w:rFonts w:hint="eastAsia" w:ascii="宋体" w:hAnsi="宋体" w:eastAsia="宋体" w:cs="宋体"/>
                <w:color w:val="000000"/>
                <w:kern w:val="0"/>
                <w:sz w:val="24"/>
                <w:szCs w:val="24"/>
                <w:lang w:val="en-US" w:eastAsia="zh-CN" w:bidi="ar"/>
              </w:rPr>
              <w:t>张床位，工作人员加康养人员日最大人流量约为</w:t>
            </w:r>
            <w:r>
              <w:rPr>
                <w:rFonts w:hint="default" w:ascii="Times New Roman" w:hAnsi="Times New Roman" w:eastAsia="宋体" w:cs="Times New Roman"/>
                <w:color w:val="000000"/>
                <w:kern w:val="0"/>
                <w:sz w:val="24"/>
                <w:szCs w:val="24"/>
                <w:lang w:val="en-US" w:eastAsia="zh-CN" w:bidi="ar"/>
              </w:rPr>
              <w:t>200</w:t>
            </w:r>
            <w:r>
              <w:rPr>
                <w:rFonts w:hint="eastAsia" w:ascii="宋体" w:hAnsi="宋体" w:eastAsia="宋体" w:cs="宋体"/>
                <w:color w:val="000000"/>
                <w:kern w:val="0"/>
                <w:sz w:val="24"/>
                <w:szCs w:val="24"/>
                <w:lang w:val="en-US" w:eastAsia="zh-CN" w:bidi="ar"/>
              </w:rPr>
              <w:t xml:space="preserve">人。所产垃圾按每日每人次产生 </w:t>
            </w:r>
            <w:r>
              <w:rPr>
                <w:rFonts w:hint="default" w:ascii="Times New Roman" w:hAnsi="Times New Roman" w:eastAsia="宋体" w:cs="Times New Roman"/>
                <w:color w:val="000000"/>
                <w:kern w:val="0"/>
                <w:sz w:val="24"/>
                <w:szCs w:val="24"/>
                <w:lang w:val="en-US" w:eastAsia="zh-CN" w:bidi="ar"/>
              </w:rPr>
              <w:t xml:space="preserve">0.3kg </w:t>
            </w:r>
            <w:r>
              <w:rPr>
                <w:rFonts w:hint="eastAsia" w:ascii="宋体" w:hAnsi="宋体" w:eastAsia="宋体" w:cs="宋体"/>
                <w:color w:val="000000"/>
                <w:kern w:val="0"/>
                <w:sz w:val="24"/>
                <w:szCs w:val="24"/>
                <w:lang w:val="en-US" w:eastAsia="zh-CN" w:bidi="ar"/>
              </w:rPr>
              <w:t>计，则院内生活垃圾产生量约</w:t>
            </w:r>
            <w:r>
              <w:rPr>
                <w:rFonts w:hint="default" w:ascii="Times New Roman" w:hAnsi="Times New Roman" w:eastAsia="宋体" w:cs="Times New Roman"/>
                <w:color w:val="000000"/>
                <w:kern w:val="0"/>
                <w:sz w:val="24"/>
                <w:szCs w:val="24"/>
                <w:lang w:val="en-US" w:eastAsia="zh-CN" w:bidi="ar"/>
              </w:rPr>
              <w:t>60kg/d</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21.96</w:t>
            </w:r>
            <w:r>
              <w:rPr>
                <w:rFonts w:hint="default" w:ascii="Times New Roman" w:hAnsi="Times New Roman" w:eastAsia="宋体" w:cs="Times New Roman"/>
                <w:color w:val="000000"/>
                <w:kern w:val="2"/>
                <w:sz w:val="21"/>
                <w:szCs w:val="21"/>
                <w:lang w:val="en-US" w:eastAsia="zh-CN" w:bidi="ar"/>
              </w:rPr>
              <w:t>t/a</w:t>
            </w:r>
            <w:r>
              <w:rPr>
                <w:rFonts w:hint="eastAsia" w:ascii="宋体" w:hAnsi="宋体" w:eastAsia="宋体" w:cs="宋体"/>
                <w:color w:val="000000"/>
                <w:kern w:val="0"/>
                <w:sz w:val="24"/>
                <w:szCs w:val="24"/>
                <w:lang w:val="en-US" w:eastAsia="zh-CN" w:bidi="ar"/>
              </w:rPr>
              <w:t>；收集后暂存于垃圾集中站，每日交由环卫部门清运处理。</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   </w:t>
            </w:r>
            <w:r>
              <w:rPr>
                <w:rFonts w:hint="eastAsia" w:cs="Times New Roman"/>
                <w:color w:val="000000"/>
                <w:kern w:val="0"/>
                <w:sz w:val="24"/>
                <w:szCs w:val="24"/>
                <w:lang w:val="en-US" w:eastAsia="zh-CN" w:bidi="ar"/>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）餐厨垃圾</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0"/>
                <w:sz w:val="24"/>
                <w:szCs w:val="24"/>
                <w:lang w:val="en-US" w:eastAsia="zh-CN" w:bidi="ar"/>
              </w:rPr>
              <w:t>项目设置食堂</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座，最大就餐人数为</w:t>
            </w:r>
            <w:r>
              <w:rPr>
                <w:rFonts w:hint="default" w:ascii="Times New Roman" w:hAnsi="Times New Roman" w:eastAsia="宋体" w:cs="Times New Roman"/>
                <w:color w:val="000000"/>
                <w:kern w:val="0"/>
                <w:sz w:val="24"/>
                <w:szCs w:val="24"/>
                <w:lang w:val="en-US" w:eastAsia="zh-CN" w:bidi="ar"/>
              </w:rPr>
              <w:t>150</w:t>
            </w:r>
            <w:r>
              <w:rPr>
                <w:rFonts w:hint="eastAsia" w:ascii="宋体" w:hAnsi="宋体" w:eastAsia="宋体" w:cs="宋体"/>
                <w:color w:val="000000"/>
                <w:kern w:val="0"/>
                <w:sz w:val="24"/>
                <w:szCs w:val="24"/>
                <w:lang w:val="en-US" w:eastAsia="zh-CN" w:bidi="ar"/>
              </w:rPr>
              <w:t>人，餐饮垃圾主要为剩饭、剩菜</w:t>
            </w:r>
            <w:r>
              <w:rPr>
                <w:rFonts w:hint="eastAsia" w:ascii="宋体" w:hAnsi="宋体" w:eastAsia="宋体" w:cs="宋体"/>
                <w:color w:val="000000"/>
                <w:kern w:val="2"/>
                <w:sz w:val="24"/>
                <w:szCs w:val="24"/>
                <w:lang w:val="en-US" w:eastAsia="zh-CN" w:bidi="ar"/>
              </w:rPr>
              <w:t>，餐厨垃圾按</w:t>
            </w:r>
            <w:r>
              <w:rPr>
                <w:rFonts w:hint="default" w:ascii="Times New Roman" w:hAnsi="Times New Roman" w:eastAsia="宋体" w:cs="Times New Roman"/>
                <w:color w:val="000000"/>
                <w:kern w:val="2"/>
                <w:sz w:val="24"/>
                <w:szCs w:val="24"/>
                <w:lang w:val="en-US" w:eastAsia="zh-CN" w:bidi="ar"/>
              </w:rPr>
              <w:t xml:space="preserve"> 0.1kg/</w:t>
            </w:r>
            <w:r>
              <w:rPr>
                <w:rFonts w:hint="eastAsia" w:ascii="宋体" w:hAnsi="宋体" w:eastAsia="宋体" w:cs="宋体"/>
                <w:color w:val="000000"/>
                <w:kern w:val="2"/>
                <w:sz w:val="24"/>
                <w:szCs w:val="24"/>
                <w:lang w:val="en-US" w:eastAsia="zh-CN" w:bidi="ar"/>
              </w:rPr>
              <w:t>人计算</w:t>
            </w:r>
            <w:r>
              <w:rPr>
                <w:rFonts w:hint="eastAsia" w:ascii="宋体" w:hAnsi="宋体" w:eastAsia="宋体" w:cs="宋体"/>
                <w:color w:val="000000"/>
                <w:kern w:val="0"/>
                <w:sz w:val="24"/>
                <w:szCs w:val="24"/>
                <w:lang w:val="en-US" w:eastAsia="zh-CN" w:bidi="ar"/>
              </w:rPr>
              <w:t>，餐饮垃圾产生量约为</w:t>
            </w:r>
            <w:r>
              <w:rPr>
                <w:rFonts w:hint="default" w:ascii="Times New Roman" w:hAnsi="Times New Roman" w:eastAsia="宋体" w:cs="Times New Roman"/>
                <w:color w:val="000000"/>
                <w:kern w:val="0"/>
                <w:sz w:val="24"/>
                <w:szCs w:val="24"/>
                <w:lang w:val="en-US" w:eastAsia="zh-CN" w:bidi="ar"/>
              </w:rPr>
              <w:t>15kg/d</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5.48t/a</w:t>
            </w:r>
            <w:r>
              <w:rPr>
                <w:rFonts w:hint="eastAsia" w:ascii="宋体" w:hAnsi="宋体" w:eastAsia="宋体" w:cs="宋体"/>
                <w:color w:val="000000"/>
                <w:kern w:val="0"/>
                <w:sz w:val="24"/>
                <w:szCs w:val="24"/>
                <w:lang w:val="en-US" w:eastAsia="zh-CN" w:bidi="ar"/>
              </w:rPr>
              <w:t>。建设单位应设置收集桶，分类收集，交由取得经营许可的餐厨垃圾收运单位处理，对周围环境影响较小。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综上，本项目固体废物产生情况汇总如下表</w:t>
            </w:r>
            <w:r>
              <w:rPr>
                <w:rFonts w:hint="default" w:ascii="Times New Roman" w:hAnsi="Times New Roman" w:eastAsia="宋体" w:cs="Times New Roman"/>
                <w:color w:val="000000"/>
                <w:kern w:val="0"/>
                <w:sz w:val="24"/>
                <w:szCs w:val="24"/>
                <w:lang w:val="en-US" w:eastAsia="zh-CN" w:bidi="ar"/>
              </w:rPr>
              <w:t>4-1</w:t>
            </w:r>
            <w:r>
              <w:rPr>
                <w:rFonts w:hint="eastAsia"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w:t>
            </w:r>
          </w:p>
          <w:p>
            <w:pPr>
              <w:pStyle w:val="36"/>
              <w:keepNext w:val="0"/>
              <w:keepLines w:val="0"/>
              <w:widowControl w:val="0"/>
              <w:suppressLineNumbers w:val="0"/>
              <w:spacing w:before="0" w:beforeAutospacing="0" w:after="0" w:afterAutospacing="0"/>
              <w:ind w:left="0" w:right="0"/>
              <w:rPr>
                <w:rFonts w:hint="default" w:ascii="Times New Roman" w:hAnsi="Times New Roman" w:eastAsia="宋体" w:cs="Times New Roman"/>
                <w:bCs/>
                <w:color w:val="000000"/>
                <w:kern w:val="21"/>
                <w:sz w:val="24"/>
                <w:szCs w:val="24"/>
              </w:rPr>
            </w:pPr>
            <w:r>
              <w:rPr>
                <w:rStyle w:val="21"/>
                <w:rFonts w:hint="eastAsia" w:ascii="宋体" w:hAnsi="宋体" w:eastAsia="宋体" w:cs="宋体"/>
                <w:bCs/>
                <w:color w:val="000000"/>
                <w:kern w:val="21"/>
                <w:sz w:val="24"/>
                <w:szCs w:val="24"/>
              </w:rPr>
              <w:t>表</w:t>
            </w:r>
            <w:r>
              <w:rPr>
                <w:rStyle w:val="21"/>
                <w:rFonts w:hint="default" w:ascii="Times New Roman" w:hAnsi="Times New Roman" w:eastAsia="宋体" w:cs="Times New Roman"/>
                <w:bCs/>
                <w:color w:val="000000"/>
                <w:kern w:val="21"/>
                <w:sz w:val="24"/>
                <w:szCs w:val="24"/>
              </w:rPr>
              <w:t>4-1</w:t>
            </w:r>
            <w:r>
              <w:rPr>
                <w:rStyle w:val="21"/>
                <w:rFonts w:hint="eastAsia" w:ascii="宋体" w:hAnsi="宋体" w:cs="Times New Roman"/>
                <w:bCs/>
                <w:color w:val="000000"/>
                <w:kern w:val="21"/>
                <w:sz w:val="24"/>
                <w:szCs w:val="24"/>
                <w:lang w:val="en-US" w:eastAsia="zh-CN"/>
              </w:rPr>
              <w:t>4</w:t>
            </w:r>
            <w:r>
              <w:rPr>
                <w:rStyle w:val="21"/>
                <w:rFonts w:hint="default" w:ascii="Times New Roman" w:hAnsi="Times New Roman" w:eastAsia="宋体" w:cs="Times New Roman"/>
                <w:bCs/>
                <w:color w:val="000000"/>
                <w:kern w:val="21"/>
                <w:sz w:val="24"/>
                <w:szCs w:val="24"/>
              </w:rPr>
              <w:t xml:space="preserve"> </w:t>
            </w:r>
            <w:r>
              <w:rPr>
                <w:rStyle w:val="21"/>
                <w:rFonts w:hint="eastAsia" w:ascii="宋体" w:hAnsi="宋体" w:eastAsia="宋体" w:cs="宋体"/>
                <w:bCs/>
                <w:color w:val="000000"/>
                <w:kern w:val="21"/>
                <w:sz w:val="24"/>
                <w:szCs w:val="24"/>
              </w:rPr>
              <w:t>本项目固体废物产生情况汇总</w:t>
            </w:r>
          </w:p>
          <w:tbl>
            <w:tblPr>
              <w:tblStyle w:val="13"/>
              <w:tblW w:w="9095" w:type="dxa"/>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88"/>
              <w:gridCol w:w="1145"/>
              <w:gridCol w:w="1066"/>
              <w:gridCol w:w="594"/>
              <w:gridCol w:w="1793"/>
              <w:gridCol w:w="737"/>
              <w:gridCol w:w="1054"/>
              <w:gridCol w:w="886"/>
              <w:gridCol w:w="1332"/>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488" w:type="dxa"/>
                  <w:tcBorders>
                    <w:tl2br w:val="nil"/>
                    <w:tr2bl w:val="nil"/>
                  </w:tcBorders>
                  <w:shd w:val="clear" w:color="auto" w:fill="auto"/>
                  <w:tcMar>
                    <w:left w:w="0" w:type="dxa"/>
                    <w:right w:w="0"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序号</w:t>
                  </w:r>
                </w:p>
              </w:tc>
              <w:tc>
                <w:tcPr>
                  <w:tcW w:w="1145"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val="0"/>
                      <w:color w:val="000000"/>
                      <w:kern w:val="0"/>
                      <w:sz w:val="21"/>
                      <w:szCs w:val="21"/>
                      <w:lang w:val="en-US" w:eastAsia="zh-CN" w:bidi="ar"/>
                    </w:rPr>
                    <w:t>废物名称</w:t>
                  </w:r>
                </w:p>
              </w:tc>
              <w:tc>
                <w:tcPr>
                  <w:tcW w:w="1066"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产生工序</w:t>
                  </w:r>
                </w:p>
              </w:tc>
              <w:tc>
                <w:tcPr>
                  <w:tcW w:w="594"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形态</w:t>
                  </w:r>
                </w:p>
              </w:tc>
              <w:tc>
                <w:tcPr>
                  <w:tcW w:w="1793"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主要成分</w:t>
                  </w:r>
                </w:p>
              </w:tc>
              <w:tc>
                <w:tcPr>
                  <w:tcW w:w="737"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属性</w:t>
                  </w:r>
                </w:p>
              </w:tc>
              <w:tc>
                <w:tcPr>
                  <w:tcW w:w="1054"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废物代码</w:t>
                  </w:r>
                </w:p>
              </w:tc>
              <w:tc>
                <w:tcPr>
                  <w:tcW w:w="886"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产生量（</w:t>
                  </w:r>
                  <w:r>
                    <w:rPr>
                      <w:rFonts w:hint="default" w:ascii="Times New Roman" w:hAnsi="Times New Roman" w:eastAsia="宋体" w:cs="Times New Roman"/>
                      <w:b/>
                      <w:bCs w:val="0"/>
                      <w:color w:val="000000"/>
                      <w:kern w:val="2"/>
                      <w:sz w:val="21"/>
                      <w:szCs w:val="21"/>
                      <w:lang w:val="en-US" w:eastAsia="zh-CN" w:bidi="ar"/>
                    </w:rPr>
                    <w:t>t/a</w:t>
                  </w:r>
                  <w:r>
                    <w:rPr>
                      <w:rFonts w:hint="eastAsia" w:ascii="宋体" w:hAnsi="宋体" w:eastAsia="宋体" w:cs="宋体"/>
                      <w:b/>
                      <w:bCs w:val="0"/>
                      <w:color w:val="000000"/>
                      <w:kern w:val="2"/>
                      <w:sz w:val="21"/>
                      <w:szCs w:val="21"/>
                      <w:lang w:val="en-US" w:eastAsia="zh-CN" w:bidi="ar"/>
                    </w:rPr>
                    <w:t>）</w:t>
                  </w:r>
                </w:p>
              </w:tc>
              <w:tc>
                <w:tcPr>
                  <w:tcW w:w="1332"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处置方式</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8" w:type="dxa"/>
                  <w:tcBorders>
                    <w:tl2br w:val="nil"/>
                    <w:tr2bl w:val="nil"/>
                  </w:tcBorders>
                  <w:shd w:val="clear" w:color="auto" w:fill="auto"/>
                  <w:tcMar>
                    <w:left w:w="0" w:type="dxa"/>
                    <w:right w:w="0"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1</w:t>
                  </w:r>
                </w:p>
              </w:tc>
              <w:tc>
                <w:tcPr>
                  <w:tcW w:w="1145"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生活垃圾</w:t>
                  </w:r>
                </w:p>
              </w:tc>
              <w:tc>
                <w:tcPr>
                  <w:tcW w:w="1066"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职工生活</w:t>
                  </w:r>
                </w:p>
              </w:tc>
              <w:tc>
                <w:tcPr>
                  <w:tcW w:w="594"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S</w:t>
                  </w:r>
                </w:p>
              </w:tc>
              <w:tc>
                <w:tcPr>
                  <w:tcW w:w="1793"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废纸、塑料、果皮等</w:t>
                  </w:r>
                </w:p>
              </w:tc>
              <w:tc>
                <w:tcPr>
                  <w:tcW w:w="737" w:type="dxa"/>
                  <w:vMerge w:val="restart"/>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生活</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垃圾</w:t>
                  </w:r>
                </w:p>
              </w:tc>
              <w:tc>
                <w:tcPr>
                  <w:tcW w:w="1054" w:type="dxa"/>
                  <w:tcBorders>
                    <w:tl2br w:val="nil"/>
                    <w:tr2bl w:val="nil"/>
                  </w:tcBorders>
                  <w:shd w:val="clear" w:color="auto" w:fill="auto"/>
                  <w:tcMar>
                    <w:left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c>
                <w:tcPr>
                  <w:tcW w:w="886" w:type="dxa"/>
                  <w:tcBorders>
                    <w:tl2br w:val="nil"/>
                    <w:tr2bl w:val="nil"/>
                  </w:tcBorders>
                  <w:shd w:val="clear" w:color="auto" w:fill="auto"/>
                  <w:tcMar>
                    <w:left w:w="0" w:type="dxa"/>
                    <w:right w:w="0" w:type="dxa"/>
                  </w:tcMar>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21.96</w:t>
                  </w:r>
                </w:p>
              </w:tc>
              <w:tc>
                <w:tcPr>
                  <w:tcW w:w="1332"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委托环卫部门处置</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488" w:type="dxa"/>
                  <w:tcBorders>
                    <w:tl2br w:val="nil"/>
                    <w:tr2bl w:val="nil"/>
                  </w:tcBorders>
                  <w:shd w:val="clear" w:color="auto" w:fill="auto"/>
                  <w:tcMar>
                    <w:left w:w="0" w:type="dxa"/>
                    <w:right w:w="0"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kern w:val="2"/>
                      <w:sz w:val="21"/>
                      <w:szCs w:val="21"/>
                    </w:rPr>
                  </w:pPr>
                  <w:r>
                    <w:rPr>
                      <w:rFonts w:hint="default" w:ascii="Times New Roman" w:hAnsi="Times New Roman" w:eastAsia="宋体" w:cs="Times New Roman"/>
                      <w:bCs/>
                      <w:color w:val="000000"/>
                      <w:kern w:val="2"/>
                      <w:sz w:val="21"/>
                      <w:szCs w:val="21"/>
                      <w:lang w:val="en-US" w:eastAsia="zh-CN" w:bidi="ar"/>
                    </w:rPr>
                    <w:t>2</w:t>
                  </w:r>
                </w:p>
              </w:tc>
              <w:tc>
                <w:tcPr>
                  <w:tcW w:w="1145"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餐厨垃圾</w:t>
                  </w:r>
                </w:p>
              </w:tc>
              <w:tc>
                <w:tcPr>
                  <w:tcW w:w="1066"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食堂</w:t>
                  </w:r>
                </w:p>
              </w:tc>
              <w:tc>
                <w:tcPr>
                  <w:tcW w:w="594"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S</w:t>
                  </w:r>
                </w:p>
              </w:tc>
              <w:tc>
                <w:tcPr>
                  <w:tcW w:w="1793"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宋体" w:hAnsi="宋体" w:eastAsia="宋体" w:cs="宋体"/>
                      <w:color w:val="000000"/>
                      <w:kern w:val="0"/>
                      <w:sz w:val="21"/>
                      <w:szCs w:val="21"/>
                      <w:lang w:val="en-US" w:eastAsia="zh-CN" w:bidi="ar"/>
                    </w:rPr>
                    <w:t>剩菜、剩饭等</w:t>
                  </w:r>
                </w:p>
              </w:tc>
              <w:tc>
                <w:tcPr>
                  <w:tcW w:w="737" w:type="dxa"/>
                  <w:vMerge w:val="continue"/>
                  <w:tcBorders>
                    <w:tl2br w:val="nil"/>
                    <w:tr2bl w:val="nil"/>
                  </w:tcBorders>
                  <w:shd w:val="clear" w:color="auto" w:fill="auto"/>
                  <w:tcMar>
                    <w:left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54" w:type="dxa"/>
                  <w:tcBorders>
                    <w:tl2br w:val="nil"/>
                    <w:tr2bl w:val="nil"/>
                  </w:tcBorders>
                  <w:shd w:val="clear" w:color="auto" w:fill="auto"/>
                  <w:tcMar>
                    <w:left w:w="0" w:type="dxa"/>
                    <w:right w:w="0" w:type="dxa"/>
                  </w:tcMar>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c>
                <w:tcPr>
                  <w:tcW w:w="886"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5.48</w:t>
                  </w:r>
                </w:p>
              </w:tc>
              <w:tc>
                <w:tcPr>
                  <w:tcW w:w="1332" w:type="dxa"/>
                  <w:tcBorders>
                    <w:tl2br w:val="nil"/>
                    <w:tr2bl w:val="nil"/>
                  </w:tcBorders>
                  <w:shd w:val="clear" w:color="auto" w:fill="auto"/>
                  <w:tcMar>
                    <w:left w:w="0" w:type="dxa"/>
                    <w:right w:w="0"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委托</w:t>
                  </w:r>
                  <w:r>
                    <w:rPr>
                      <w:rFonts w:hint="eastAsia" w:ascii="宋体" w:hAnsi="宋体" w:eastAsia="宋体" w:cs="宋体"/>
                      <w:color w:val="000000"/>
                      <w:kern w:val="0"/>
                      <w:sz w:val="21"/>
                      <w:szCs w:val="21"/>
                      <w:lang w:val="en-US" w:eastAsia="zh-CN" w:bidi="ar"/>
                    </w:rPr>
                    <w:t>餐厨垃圾收运单位处理</w:t>
                  </w:r>
                </w:p>
              </w:tc>
            </w:tr>
          </w:tbl>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lang w:val="en-US" w:eastAsia="zh-CN" w:bidi="ar"/>
              </w:rPr>
              <w:t>2</w:t>
            </w:r>
            <w:r>
              <w:rPr>
                <w:rFonts w:hint="eastAsia" w:ascii="宋体" w:hAnsi="宋体" w:eastAsia="宋体" w:cs="宋体"/>
                <w:b/>
                <w:bCs/>
                <w:color w:val="000000"/>
                <w:kern w:val="2"/>
                <w:sz w:val="24"/>
                <w:szCs w:val="24"/>
                <w:lang w:val="en-US" w:eastAsia="zh-CN" w:bidi="ar"/>
              </w:rPr>
              <w:t>、环境管理要求</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一般工业固体废物贮存、处置场禁止危险废物和生活垃圾混入。固废暂存场所均按相关规定采取防晒、防雨和防渗措施。一般工业固体废物综合利用率为</w:t>
            </w:r>
            <w:r>
              <w:rPr>
                <w:rFonts w:hint="default" w:ascii="Times New Roman" w:hAnsi="Times New Roman" w:eastAsia="宋体" w:cs="Times New Roman"/>
                <w:kern w:val="0"/>
                <w:sz w:val="24"/>
                <w:szCs w:val="24"/>
                <w:lang w:val="en-US" w:eastAsia="zh-CN" w:bidi="ar"/>
              </w:rPr>
              <w:t xml:space="preserve"> 100%</w:t>
            </w:r>
            <w:r>
              <w:rPr>
                <w:rFonts w:hint="eastAsia" w:ascii="宋体" w:hAnsi="宋体" w:eastAsia="宋体" w:cs="宋体"/>
                <w:kern w:val="0"/>
                <w:sz w:val="24"/>
                <w:szCs w:val="24"/>
                <w:lang w:val="en-US" w:eastAsia="zh-CN" w:bidi="ar"/>
              </w:rPr>
              <w:t>，以提高废物循环利用，减少对周边环境的影响。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本项目产生的生活垃圾单独收集后委托环卫部门处理，对周围环境影响较小。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r>
              <w:rPr>
                <w:rFonts w:hint="eastAsia" w:ascii="宋体" w:hAnsi="宋体" w:eastAsia="宋体" w:cs="宋体"/>
                <w:kern w:val="0"/>
                <w:sz w:val="24"/>
                <w:szCs w:val="24"/>
                <w:lang w:val="en-US" w:eastAsia="zh-CN" w:bidi="ar"/>
              </w:rPr>
              <w:t>因此，只要建设单位严格进行固废分类收集，以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减量化、资源化、无害化</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为基本原则，在自身加强利用的基础上，按照规定进行合理、妥善地处理处置，本项目的固体废弃物对周围环境影响较小。</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4.5</w:t>
            </w:r>
            <w:r>
              <w:rPr>
                <w:rFonts w:hint="eastAsia" w:ascii="宋体" w:hAnsi="宋体" w:eastAsia="宋体" w:cs="宋体"/>
                <w:b/>
                <w:bCs/>
                <w:color w:val="000000"/>
                <w:kern w:val="0"/>
                <w:sz w:val="24"/>
                <w:szCs w:val="24"/>
                <w:lang w:val="en-US" w:eastAsia="zh-CN" w:bidi="ar"/>
              </w:rPr>
              <w:t>、地下水、土壤</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、污染源分析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根据《环境影响评价技术导则</w:t>
            </w:r>
            <w:r>
              <w:rPr>
                <w:rFonts w:hint="eastAsia"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土壤环境（试行）》</w:t>
            </w:r>
            <w:r>
              <w:rPr>
                <w:rFonts w:hint="default" w:ascii="Times New Roman" w:hAnsi="Times New Roman" w:eastAsia="宋体" w:cs="Times New Roman"/>
                <w:color w:val="000000"/>
                <w:kern w:val="0"/>
                <w:sz w:val="24"/>
                <w:szCs w:val="24"/>
                <w:lang w:val="en-US" w:eastAsia="zh-CN" w:bidi="ar"/>
              </w:rPr>
              <w:t>HJ 964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中附录</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土壤环境影响评价项目类别分类表，本项目属于社会事业与服务业中“其他”，项目类别为</w:t>
            </w:r>
            <w:r>
              <w:rPr>
                <w:rFonts w:hint="default" w:ascii="Times New Roman" w:hAnsi="Times New Roman" w:eastAsia="宋体" w:cs="Times New Roman"/>
                <w:color w:val="000000"/>
                <w:kern w:val="0"/>
                <w:sz w:val="24"/>
                <w:szCs w:val="24"/>
                <w:lang w:val="en-US" w:eastAsia="zh-CN" w:bidi="ar"/>
              </w:rPr>
              <w:t>IV</w:t>
            </w:r>
            <w:r>
              <w:rPr>
                <w:rFonts w:hint="eastAsia" w:ascii="宋体" w:hAnsi="宋体" w:eastAsia="宋体" w:cs="宋体"/>
                <w:color w:val="000000"/>
                <w:kern w:val="0"/>
                <w:sz w:val="24"/>
                <w:szCs w:val="24"/>
                <w:lang w:val="en-US" w:eastAsia="zh-CN" w:bidi="ar"/>
              </w:rPr>
              <w:t>类建设项目，根据《环境影响评价技术导则 土壤环境（试行）》</w:t>
            </w:r>
            <w:r>
              <w:rPr>
                <w:rFonts w:hint="default" w:ascii="Times New Roman" w:hAnsi="Times New Roman" w:eastAsia="宋体" w:cs="Times New Roman"/>
                <w:color w:val="000000"/>
                <w:kern w:val="0"/>
                <w:sz w:val="24"/>
                <w:szCs w:val="24"/>
                <w:lang w:val="en-US" w:eastAsia="zh-CN" w:bidi="ar"/>
              </w:rPr>
              <w:t>HJ 964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，四类项目可不开展土壤环境影响评价工作，因此本项目不进行土壤环境影响评价分析。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根据《环境影响评价技术导则</w:t>
            </w:r>
            <w:r>
              <w:rPr>
                <w:rFonts w:hint="eastAsia"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地下水环境》</w:t>
            </w:r>
            <w:r>
              <w:rPr>
                <w:rFonts w:hint="default" w:ascii="Times New Roman" w:hAnsi="Times New Roman" w:eastAsia="宋体" w:cs="Times New Roman"/>
                <w:color w:val="000000"/>
                <w:kern w:val="0"/>
                <w:sz w:val="24"/>
                <w:szCs w:val="24"/>
                <w:lang w:val="en-US" w:eastAsia="zh-CN" w:bidi="ar"/>
              </w:rPr>
              <w:t>HJ 610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2016 </w:t>
            </w:r>
            <w:r>
              <w:rPr>
                <w:rFonts w:hint="eastAsia" w:ascii="宋体" w:hAnsi="宋体" w:eastAsia="宋体" w:cs="宋体"/>
                <w:color w:val="000000"/>
                <w:kern w:val="0"/>
                <w:sz w:val="24"/>
                <w:szCs w:val="24"/>
                <w:lang w:val="en-US" w:eastAsia="zh-CN" w:bidi="ar"/>
              </w:rPr>
              <w:t xml:space="preserve">中附录 </w:t>
            </w:r>
            <w:r>
              <w:rPr>
                <w:rFonts w:hint="default" w:ascii="Times New Roman" w:hAnsi="Times New Roman" w:eastAsia="宋体" w:cs="Times New Roman"/>
                <w:color w:val="000000"/>
                <w:kern w:val="0"/>
                <w:sz w:val="24"/>
                <w:szCs w:val="24"/>
                <w:lang w:val="en-US" w:eastAsia="zh-CN" w:bidi="ar"/>
              </w:rPr>
              <w:t xml:space="preserve">A </w:t>
            </w:r>
            <w:r>
              <w:rPr>
                <w:rFonts w:hint="eastAsia" w:ascii="宋体" w:hAnsi="宋体" w:eastAsia="宋体" w:cs="宋体"/>
                <w:color w:val="000000"/>
                <w:kern w:val="0"/>
                <w:sz w:val="24"/>
                <w:szCs w:val="24"/>
                <w:lang w:val="en-US" w:eastAsia="zh-CN" w:bidi="ar"/>
              </w:rPr>
              <w:t xml:space="preserve">地下水环境影响评价分类表，本项目属于 </w:t>
            </w:r>
            <w:r>
              <w:rPr>
                <w:rFonts w:hint="default" w:ascii="Times New Roman" w:hAnsi="Times New Roman" w:eastAsia="宋体" w:cs="Times New Roman"/>
                <w:color w:val="000000"/>
                <w:kern w:val="0"/>
                <w:sz w:val="24"/>
                <w:szCs w:val="24"/>
                <w:lang w:val="en-US" w:eastAsia="zh-CN" w:bidi="ar"/>
              </w:rPr>
              <w:t xml:space="preserve">V </w:t>
            </w:r>
            <w:r>
              <w:rPr>
                <w:rFonts w:hint="eastAsia" w:ascii="宋体" w:hAnsi="宋体" w:eastAsia="宋体" w:cs="宋体"/>
                <w:color w:val="000000"/>
                <w:kern w:val="0"/>
                <w:sz w:val="24"/>
                <w:szCs w:val="24"/>
                <w:lang w:val="en-US" w:eastAsia="zh-CN" w:bidi="ar"/>
              </w:rPr>
              <w:t xml:space="preserve">社会事业与服务业中 </w:t>
            </w:r>
            <w:r>
              <w:rPr>
                <w:rFonts w:hint="default" w:ascii="Times New Roman" w:hAnsi="Times New Roman" w:eastAsia="宋体" w:cs="Times New Roman"/>
                <w:color w:val="000000"/>
                <w:kern w:val="0"/>
                <w:sz w:val="24"/>
                <w:szCs w:val="24"/>
                <w:lang w:val="en-US" w:eastAsia="zh-CN" w:bidi="ar"/>
              </w:rPr>
              <w:t xml:space="preserve">158 </w:t>
            </w:r>
            <w:r>
              <w:rPr>
                <w:rFonts w:hint="eastAsia" w:ascii="宋体" w:hAnsi="宋体" w:eastAsia="宋体" w:cs="宋体"/>
                <w:color w:val="000000"/>
                <w:kern w:val="0"/>
                <w:sz w:val="24"/>
                <w:szCs w:val="24"/>
                <w:lang w:val="en-US" w:eastAsia="zh-CN" w:bidi="ar"/>
              </w:rPr>
              <w:t>医院中“其他”，地下水环境影响评价类别为</w:t>
            </w:r>
            <w:r>
              <w:rPr>
                <w:rFonts w:hint="default" w:ascii="Times New Roman" w:hAnsi="Times New Roman" w:eastAsia="宋体" w:cs="Times New Roman"/>
                <w:color w:val="000000"/>
                <w:kern w:val="0"/>
                <w:sz w:val="24"/>
                <w:szCs w:val="24"/>
                <w:lang w:val="en-US" w:eastAsia="zh-CN" w:bidi="ar"/>
              </w:rPr>
              <w:t>IV</w:t>
            </w:r>
            <w:r>
              <w:rPr>
                <w:rFonts w:hint="eastAsia" w:ascii="宋体" w:hAnsi="宋体" w:eastAsia="宋体" w:cs="宋体"/>
                <w:color w:val="000000"/>
                <w:kern w:val="0"/>
                <w:sz w:val="24"/>
                <w:szCs w:val="24"/>
                <w:lang w:val="en-US" w:eastAsia="zh-CN" w:bidi="ar"/>
              </w:rPr>
              <w:t>类项目，无需开展地下水环境影响评价。本次评价仅对地下水的防治措施提出要求。</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、防控措施</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为了有效减小项目对地下水及土壤的影响，建设单位应主要从防渗角度完善环境保护措施，将厂区划分为重点防渗区、一般防渗区和简单防渗区。重点污染防治区主要包括化粪池、储油间等区域。一般污染防治区主要为污水管道，非污染防治区主要是指院区楼层及地面。</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各分区防渗要求如下：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①对于重点防渗区，可参照《环境影响评价技术导则</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地下水环境（</w:t>
            </w:r>
            <w:r>
              <w:rPr>
                <w:rFonts w:hint="default" w:ascii="Times New Roman" w:hAnsi="Times New Roman" w:eastAsia="宋体" w:cs="Times New Roman"/>
                <w:color w:val="000000"/>
                <w:kern w:val="0"/>
                <w:sz w:val="24"/>
                <w:szCs w:val="24"/>
                <w:lang w:val="en-US" w:eastAsia="zh-CN" w:bidi="ar"/>
              </w:rPr>
              <w:t>HJ610-2016</w:t>
            </w:r>
            <w:r>
              <w:rPr>
                <w:rFonts w:hint="eastAsia" w:ascii="宋体" w:hAnsi="宋体" w:eastAsia="宋体" w:cs="宋体"/>
                <w:color w:val="000000"/>
                <w:kern w:val="0"/>
                <w:sz w:val="24"/>
                <w:szCs w:val="24"/>
                <w:lang w:val="en-US" w:eastAsia="zh-CN" w:bidi="ar"/>
              </w:rPr>
              <w:t>）》，防渗技术要求为：等效黏土防渗层</w:t>
            </w:r>
            <w:r>
              <w:rPr>
                <w:rFonts w:hint="default" w:ascii="Times New Roman" w:hAnsi="Times New Roman" w:eastAsia="宋体" w:cs="Times New Roman"/>
                <w:color w:val="000000"/>
                <w:kern w:val="0"/>
                <w:sz w:val="24"/>
                <w:szCs w:val="24"/>
                <w:lang w:val="en-US" w:eastAsia="zh-CN" w:bidi="ar"/>
              </w:rPr>
              <w:t>Mb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6.0m</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K</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10-7cm/s</w:t>
            </w:r>
            <w:r>
              <w:rPr>
                <w:rFonts w:hint="eastAsia" w:ascii="宋体" w:hAnsi="宋体" w:eastAsia="宋体" w:cs="宋体"/>
                <w:color w:val="000000"/>
                <w:kern w:val="0"/>
                <w:sz w:val="24"/>
                <w:szCs w:val="24"/>
                <w:lang w:val="en-US" w:eastAsia="zh-CN" w:bidi="ar"/>
              </w:rPr>
              <w:t>；或参照</w:t>
            </w:r>
            <w:r>
              <w:rPr>
                <w:rFonts w:hint="default" w:ascii="Times New Roman" w:hAnsi="Times New Roman" w:eastAsia="宋体" w:cs="Times New Roman"/>
                <w:color w:val="000000"/>
                <w:kern w:val="0"/>
                <w:sz w:val="24"/>
                <w:szCs w:val="24"/>
                <w:lang w:val="en-US" w:eastAsia="zh-CN" w:bidi="ar"/>
              </w:rPr>
              <w:t>GB18598</w:t>
            </w:r>
            <w:r>
              <w:rPr>
                <w:rFonts w:hint="eastAsia" w:ascii="宋体" w:hAnsi="宋体" w:eastAsia="宋体" w:cs="宋体"/>
                <w:color w:val="000000"/>
                <w:kern w:val="0"/>
                <w:sz w:val="24"/>
                <w:szCs w:val="24"/>
                <w:lang w:val="en-US" w:eastAsia="zh-CN" w:bidi="ar"/>
              </w:rPr>
              <w:t>执行。</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②对于一般防渗区，可参照《环境影响评价技术导则</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地下水环境（</w:t>
            </w:r>
            <w:r>
              <w:rPr>
                <w:rFonts w:hint="default" w:ascii="Times New Roman" w:hAnsi="Times New Roman" w:eastAsia="宋体" w:cs="Times New Roman"/>
                <w:color w:val="000000"/>
                <w:kern w:val="0"/>
                <w:sz w:val="24"/>
                <w:szCs w:val="24"/>
                <w:lang w:val="en-US" w:eastAsia="zh-CN" w:bidi="ar"/>
              </w:rPr>
              <w:t>HJ610-2016</w:t>
            </w:r>
            <w:r>
              <w:rPr>
                <w:rFonts w:hint="eastAsia" w:ascii="宋体" w:hAnsi="宋体" w:eastAsia="宋体" w:cs="宋体"/>
                <w:color w:val="000000"/>
                <w:kern w:val="0"/>
                <w:sz w:val="24"/>
                <w:szCs w:val="24"/>
                <w:lang w:val="en-US" w:eastAsia="zh-CN" w:bidi="ar"/>
              </w:rPr>
              <w:t>）》，防渗技术要求为：等效黏土防渗层</w:t>
            </w:r>
            <w:r>
              <w:rPr>
                <w:rFonts w:hint="default" w:ascii="Times New Roman" w:hAnsi="Times New Roman" w:eastAsia="宋体" w:cs="Times New Roman"/>
                <w:color w:val="000000"/>
                <w:kern w:val="0"/>
                <w:sz w:val="24"/>
                <w:szCs w:val="24"/>
                <w:lang w:val="en-US" w:eastAsia="zh-CN" w:bidi="ar"/>
              </w:rPr>
              <w:t>Mb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K</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10-7cm/s</w:t>
            </w:r>
            <w:r>
              <w:rPr>
                <w:rFonts w:hint="eastAsia" w:ascii="宋体" w:hAnsi="宋体" w:eastAsia="宋体" w:cs="宋体"/>
                <w:color w:val="000000"/>
                <w:kern w:val="0"/>
                <w:sz w:val="24"/>
                <w:szCs w:val="24"/>
                <w:lang w:val="en-US" w:eastAsia="zh-CN" w:bidi="ar"/>
              </w:rPr>
              <w:t>；或参照</w:t>
            </w:r>
            <w:r>
              <w:rPr>
                <w:rFonts w:hint="default" w:ascii="Times New Roman" w:hAnsi="Times New Roman" w:eastAsia="宋体" w:cs="Times New Roman"/>
                <w:color w:val="000000"/>
                <w:kern w:val="0"/>
                <w:sz w:val="24"/>
                <w:szCs w:val="24"/>
                <w:lang w:val="en-US" w:eastAsia="zh-CN" w:bidi="ar"/>
              </w:rPr>
              <w:t>GB16889</w:t>
            </w:r>
            <w:r>
              <w:rPr>
                <w:rFonts w:hint="eastAsia" w:ascii="宋体" w:hAnsi="宋体" w:eastAsia="宋体" w:cs="宋体"/>
                <w:color w:val="000000"/>
                <w:kern w:val="0"/>
                <w:sz w:val="24"/>
                <w:szCs w:val="24"/>
                <w:lang w:val="en-US" w:eastAsia="zh-CN" w:bidi="ar"/>
              </w:rPr>
              <w:t>执行。</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③对于简单防渗区，可参照《环境影响评价技术导则</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地下水环境（</w:t>
            </w:r>
            <w:r>
              <w:rPr>
                <w:rFonts w:hint="default" w:ascii="Times New Roman" w:hAnsi="Times New Roman" w:eastAsia="宋体" w:cs="Times New Roman"/>
                <w:color w:val="000000"/>
                <w:kern w:val="0"/>
                <w:sz w:val="24"/>
                <w:szCs w:val="24"/>
                <w:lang w:val="en-US" w:eastAsia="zh-CN" w:bidi="ar"/>
              </w:rPr>
              <w:t>HJ610-2016</w:t>
            </w:r>
            <w:r>
              <w:rPr>
                <w:rFonts w:hint="eastAsia" w:ascii="宋体" w:hAnsi="宋体" w:eastAsia="宋体" w:cs="宋体"/>
                <w:color w:val="000000"/>
                <w:kern w:val="0"/>
                <w:sz w:val="24"/>
                <w:szCs w:val="24"/>
                <w:lang w:val="en-US" w:eastAsia="zh-CN" w:bidi="ar"/>
              </w:rPr>
              <w:t>）》，防渗技术要求为：一般地面硬化。</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4"/>
                <w:szCs w:val="24"/>
              </w:rPr>
            </w:pPr>
            <w:r>
              <w:rPr>
                <w:rFonts w:hint="eastAsia" w:ascii="宋体" w:hAnsi="宋体" w:eastAsia="宋体" w:cs="宋体"/>
                <w:b/>
                <w:bCs w:val="0"/>
                <w:color w:val="000000"/>
                <w:kern w:val="2"/>
                <w:sz w:val="24"/>
                <w:szCs w:val="24"/>
                <w:lang w:val="en-US" w:eastAsia="zh-CN" w:bidi="ar"/>
              </w:rPr>
              <w:t>表</w:t>
            </w:r>
            <w:r>
              <w:rPr>
                <w:rFonts w:hint="default" w:ascii="Times New Roman" w:hAnsi="Times New Roman" w:eastAsia="宋体" w:cs="Times New Roman"/>
                <w:b/>
                <w:bCs w:val="0"/>
                <w:color w:val="000000"/>
                <w:kern w:val="2"/>
                <w:sz w:val="24"/>
                <w:szCs w:val="24"/>
                <w:lang w:val="en-US" w:eastAsia="zh-CN" w:bidi="ar"/>
              </w:rPr>
              <w:t>4-1</w:t>
            </w:r>
            <w:r>
              <w:rPr>
                <w:rFonts w:hint="eastAsia" w:cs="Times New Roman"/>
                <w:b/>
                <w:bCs w:val="0"/>
                <w:color w:val="000000"/>
                <w:kern w:val="2"/>
                <w:sz w:val="24"/>
                <w:szCs w:val="24"/>
                <w:lang w:val="en-US" w:eastAsia="zh-CN" w:bidi="ar"/>
              </w:rPr>
              <w:t>5</w:t>
            </w:r>
            <w:r>
              <w:rPr>
                <w:rFonts w:hint="default" w:ascii="Times New Roman" w:hAnsi="Times New Roman" w:eastAsia="宋体" w:cs="Times New Roman"/>
                <w:color w:val="000000"/>
                <w:kern w:val="2"/>
                <w:sz w:val="24"/>
                <w:szCs w:val="24"/>
                <w:lang w:val="en-US" w:eastAsia="zh-CN" w:bidi="ar"/>
              </w:rPr>
              <w:t xml:space="preserve"> </w:t>
            </w:r>
            <w:r>
              <w:rPr>
                <w:rFonts w:hint="eastAsia" w:ascii="宋体" w:hAnsi="宋体" w:eastAsia="宋体" w:cs="宋体"/>
                <w:b/>
                <w:bCs w:val="0"/>
                <w:color w:val="000000"/>
                <w:kern w:val="2"/>
                <w:sz w:val="24"/>
                <w:szCs w:val="24"/>
                <w:lang w:val="en-US" w:eastAsia="zh-CN" w:bidi="ar"/>
              </w:rPr>
              <w:t>地下水污染防治分区</w:t>
            </w:r>
          </w:p>
          <w:tbl>
            <w:tblPr>
              <w:tblStyle w:val="13"/>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21"/>
              <w:gridCol w:w="3642"/>
              <w:gridCol w:w="3642"/>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1000" w:type="pct"/>
                  <w:tcBorders>
                    <w:top w:val="single" w:color="auto" w:sz="12"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防渗分区</w:t>
                  </w:r>
                </w:p>
              </w:tc>
              <w:tc>
                <w:tcPr>
                  <w:tcW w:w="2000" w:type="pc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位置</w:t>
                  </w:r>
                </w:p>
              </w:tc>
              <w:tc>
                <w:tcPr>
                  <w:tcW w:w="2000" w:type="pct"/>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0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color w:val="000000"/>
                      <w:kern w:val="2"/>
                      <w:sz w:val="21"/>
                      <w:szCs w:val="21"/>
                      <w:lang w:val="en-US" w:eastAsia="zh-CN" w:bidi="ar"/>
                    </w:rPr>
                    <w:t>重点防渗区</w:t>
                  </w:r>
                </w:p>
              </w:tc>
              <w:tc>
                <w:tcPr>
                  <w:tcW w:w="2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lang w:val="en-US" w:eastAsia="zh-CN" w:bidi="ar"/>
                    </w:rPr>
                    <w:t>化粪池、储油间</w:t>
                  </w:r>
                </w:p>
              </w:tc>
              <w:tc>
                <w:tcPr>
                  <w:tcW w:w="2000"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
                      <w:sz w:val="21"/>
                      <w:szCs w:val="21"/>
                    </w:rPr>
                  </w:pPr>
                  <w:r>
                    <w:rPr>
                      <w:rFonts w:hint="eastAsia" w:ascii="宋体" w:hAnsi="宋体" w:eastAsia="宋体" w:cs="宋体"/>
                      <w:color w:val="000000"/>
                      <w:kern w:val="2"/>
                      <w:sz w:val="21"/>
                      <w:szCs w:val="21"/>
                      <w:lang w:val="en-US" w:eastAsia="zh-CN" w:bidi="ar"/>
                    </w:rPr>
                    <w:t>等效黏土防渗层</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bscript"/>
                      <w:lang w:val="en-US" w:eastAsia="zh-CN" w:bidi="ar"/>
                    </w:rPr>
                    <w:t>b</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6.0m</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K</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1.0</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10</w:t>
                  </w:r>
                  <w:r>
                    <w:rPr>
                      <w:rFonts w:hint="default" w:ascii="Times New Roman" w:hAnsi="Times New Roman" w:eastAsia="宋体" w:cs="Times New Roman"/>
                      <w:color w:val="000000"/>
                      <w:kern w:val="2"/>
                      <w:sz w:val="21"/>
                      <w:szCs w:val="21"/>
                      <w:vertAlign w:val="superscript"/>
                      <w:lang w:val="en-US" w:eastAsia="zh-CN" w:bidi="ar"/>
                    </w:rPr>
                    <w:t>-7</w:t>
                  </w:r>
                  <w:r>
                    <w:rPr>
                      <w:rFonts w:hint="default" w:ascii="Times New Roman" w:hAnsi="Times New Roman" w:eastAsia="宋体" w:cs="Times New Roman"/>
                      <w:color w:val="000000"/>
                      <w:kern w:val="2"/>
                      <w:sz w:val="21"/>
                      <w:szCs w:val="21"/>
                      <w:lang w:val="en-US" w:eastAsia="zh-CN" w:bidi="ar"/>
                    </w:rPr>
                    <w:t>cm/s</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一般防渗区</w:t>
                  </w:r>
                </w:p>
              </w:tc>
              <w:tc>
                <w:tcPr>
                  <w:tcW w:w="2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污水管道</w:t>
                  </w:r>
                </w:p>
              </w:tc>
              <w:tc>
                <w:tcPr>
                  <w:tcW w:w="2000"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等效黏土防渗层</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bscript"/>
                      <w:lang w:val="en-US" w:eastAsia="zh-CN" w:bidi="ar"/>
                    </w:rPr>
                    <w:t>b</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1.5m</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K</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1.0</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10</w:t>
                  </w:r>
                  <w:r>
                    <w:rPr>
                      <w:rFonts w:hint="default" w:ascii="Times New Roman" w:hAnsi="Times New Roman" w:eastAsia="宋体" w:cs="Times New Roman"/>
                      <w:color w:val="000000"/>
                      <w:kern w:val="2"/>
                      <w:sz w:val="21"/>
                      <w:szCs w:val="21"/>
                      <w:vertAlign w:val="superscript"/>
                      <w:lang w:val="en-US" w:eastAsia="zh-CN" w:bidi="ar"/>
                    </w:rPr>
                    <w:t>-7</w:t>
                  </w:r>
                  <w:r>
                    <w:rPr>
                      <w:rFonts w:hint="default" w:ascii="Times New Roman" w:hAnsi="Times New Roman" w:eastAsia="宋体" w:cs="Times New Roman"/>
                      <w:color w:val="000000"/>
                      <w:kern w:val="2"/>
                      <w:sz w:val="21"/>
                      <w:szCs w:val="21"/>
                      <w:lang w:val="en-US" w:eastAsia="zh-CN" w:bidi="ar"/>
                    </w:rPr>
                    <w:t>cm/s</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00" w:type="pct"/>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简单防渗区</w:t>
                  </w:r>
                </w:p>
              </w:tc>
              <w:tc>
                <w:tcPr>
                  <w:tcW w:w="2000" w:type="pct"/>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院区楼层及地面</w:t>
                  </w:r>
                </w:p>
              </w:tc>
              <w:tc>
                <w:tcPr>
                  <w:tcW w:w="2000" w:type="pct"/>
                  <w:tcBorders>
                    <w:top w:val="single" w:color="auto" w:sz="4" w:space="0"/>
                    <w:left w:val="single" w:color="auto" w:sz="4" w:space="0"/>
                    <w:bottom w:val="single" w:color="auto" w:sz="12"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一般地面硬化</w:t>
                  </w:r>
                </w:p>
              </w:tc>
            </w:tr>
          </w:tbl>
          <w:p>
            <w:pPr>
              <w:keepNext w:val="0"/>
              <w:keepLines w:val="0"/>
              <w:widowControl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 xml:space="preserve">、监控措施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）建立健全环境管理和监测制度，保证各环保设施正常运转，同时强化风险防范意识，如遇环保设施不能正常运转，应立即停产检修；</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）若发生废水处理设施泄漏等，必要时委托有资质的单位对厂址周边地下水、土壤等进行跟踪监测，掌握厂址周边污染变化趋势。</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）在今后的生产活动中，做好设备的维护、检修，杜绝跑、冒、滴、漏现象。同时，加强污染物产生主要环节的收集治理，加强厂区的安全防护、 环境风险防范措施，以便及时发现事故隐患，及时采取有效的应对措施。</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、跟踪监测要求</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据调查，项目厂界外</w:t>
            </w:r>
            <w:r>
              <w:rPr>
                <w:rFonts w:hint="default" w:ascii="Times New Roman" w:hAnsi="Times New Roman" w:eastAsia="宋体" w:cs="Times New Roman"/>
                <w:color w:val="000000"/>
                <w:kern w:val="0"/>
                <w:sz w:val="24"/>
                <w:szCs w:val="24"/>
                <w:lang w:val="en-US" w:eastAsia="zh-CN" w:bidi="ar"/>
              </w:rPr>
              <w:t xml:space="preserve">500m </w:t>
            </w:r>
            <w:r>
              <w:rPr>
                <w:rFonts w:hint="eastAsia" w:ascii="宋体" w:hAnsi="宋体" w:eastAsia="宋体" w:cs="宋体"/>
                <w:color w:val="000000"/>
                <w:kern w:val="0"/>
                <w:sz w:val="24"/>
                <w:szCs w:val="24"/>
                <w:lang w:val="en-US" w:eastAsia="zh-CN" w:bidi="ar"/>
              </w:rPr>
              <w:t>范围内无地下水集中式饮用水源水源和热水、 矿泉水、温泉等特殊地下水资源，厂址周边为居民区，周边地下水和土壤环境相对不敏感，采取有效的防渗措施后，项目对地下水、土壤环境影响很小，</w:t>
            </w:r>
            <w:r>
              <w:rPr>
                <w:rFonts w:hint="eastAsia"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因此本评价不对项目地下水、土壤环境进行跟踪监测，只提出地下水、土壤污染防控措施。</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lang w:val="en-US" w:eastAsia="zh-CN" w:bidi="ar"/>
              </w:rPr>
              <w:t>综上，本项目对可能产生地下水和土壤影响的各项途径均进行有效预防，在确保各项防渗措施得以落实，并加强维护和站内环境管理的前提下，可有效控制厂区内相关污染物下渗现象，避免污染地下水及土壤，因此，不会对区域地下水及土壤环境产生明显影响。</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lang w:val="en-US" w:eastAsia="zh-CN" w:bidi="ar"/>
              </w:rPr>
              <w:t>4.6</w:t>
            </w:r>
            <w:r>
              <w:rPr>
                <w:rFonts w:hint="eastAsia" w:ascii="宋体" w:hAnsi="宋体" w:eastAsia="宋体" w:cs="宋体"/>
                <w:b/>
                <w:bCs/>
                <w:color w:val="000000"/>
                <w:kern w:val="0"/>
                <w:sz w:val="24"/>
                <w:szCs w:val="24"/>
                <w:lang w:val="en-US" w:eastAsia="zh-CN" w:bidi="ar"/>
              </w:rPr>
              <w:t>、环境风险影响分析</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1、风险评价目的</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重点评价事故对厂（场）界外人群的伤害、环境质量的恶化及对生态系统影响。</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2、风险调查</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根据《建设项目环境风险评价技术导则》（HJ169-2018），物质危险性识别范围包括该项目生产过程中使用的原辅材料、燃料、中间产品、副产品、最终产品、污染物、火灾和爆炸伴生/次生物等。本项目不涉及环境风险物质。</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3、风险事故类型</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根据对项目涉及原材料理化性质、生产工艺特征以及同类项目类比调查，项目生产过程中可能因电气等引起火灾，因此项目事故风险类型确定为火灾，不考虑自然灾害引起的风险。</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4、火灾风险防范措施</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①加强回收废物的储存管理，严禁与易燃易爆品混存；</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②院内按规范配置灭火器材和消防装备；在明显位置张贴禁用明火的告示；院内设置合理的防泄漏措施，以防火灾发生时消防废水流入周边地表水体；工作人员要熟练掌握操作技术和防火安全管理规定；</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③落实责任制，院内分设负责任看管，确保消防隐患时刻监控，不可利用废物定期清理；</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④实行安全检查制度，各类安全设施、消防器材，进行各种日常的、定期的、专业的防火安全检查，并将发现的问题及时整改；</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⑤如突发火灾，应立即采取急救措施，并及时向当地环保局等有关部门报告。万一发生火灾事故，迅速按灭火作战预案紧急处理，并拨打119电话通知公安消防部门并报告部门主管；并隔离、疏散、转移遇险人员到安全区域，按消防专业的要求警戒区，并在通往事故现场的主要干道上实行交通管制，除消防及应急处理人员外，其他人员禁止进入警戒区，并迅速撤离无关人员；小火灾时用干粉或二氧化碳灭火器，大火灾时用水幕、雾状水或常规泡沫灭火。</w:t>
            </w:r>
          </w:p>
          <w:p>
            <w:pPr>
              <w:keepNext w:val="0"/>
              <w:keepLines w:val="0"/>
              <w:widowControl w:val="0"/>
              <w:suppressLineNumbers w:val="0"/>
              <w:adjustRightInd w:val="0"/>
              <w:snapToGrid w:val="0"/>
              <w:spacing w:before="0" w:beforeAutospacing="0" w:after="0" w:afterAutospacing="0" w:line="360" w:lineRule="auto"/>
              <w:ind w:left="420" w:leftChars="200" w:right="0"/>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、柴油泄露风险防范措施</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柴油储存于专设的储油间，主要危险为柴油泄漏造成有机烃类挥发而造成的空气污染事故；由于空气中含有较高浓度的可燃蒸气，遇明火可能引发更为严重的爆炸事故，给工人造成致命伤害。泄露的油料如流入地表水体，将污染地表水质，对地表水环境质量产生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可能造成物料泄漏的常见原因有：储油箱制造、使用、管理、维护不到位，储存管理欠缺，或年久老化，有可能造成物料泄漏，也有可能因超压引起容器的泄漏、爆裂，柴油的大量泄漏，会造成火灾爆炸事故。围堰、隔堤等设施不符合规范，一旦发生泄漏，不利于事故控制，造成事故范围扩大。风险防范措施如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 xml:space="preserve">）设置施工监管部门，项目所用建筑材料应严格进行质量把关，设备用房均应达到相应的防火标准。本项目的柴油发电机房以及柴油储存区（储油间）的地面必须做防渗处理，防渗材料采用 </w:t>
            </w:r>
            <w:r>
              <w:rPr>
                <w:rFonts w:hint="default" w:ascii="Times New Roman" w:hAnsi="Times New Roman" w:eastAsia="宋体" w:cs="Times New Roman"/>
                <w:color w:val="000000"/>
                <w:kern w:val="2"/>
                <w:sz w:val="24"/>
                <w:szCs w:val="24"/>
                <w:lang w:val="en-US" w:eastAsia="zh-CN" w:bidi="ar"/>
              </w:rPr>
              <w:t xml:space="preserve">HDPE </w:t>
            </w:r>
            <w:r>
              <w:rPr>
                <w:rFonts w:hint="eastAsia" w:ascii="宋体" w:hAnsi="宋体" w:eastAsia="宋体" w:cs="宋体"/>
                <w:color w:val="000000"/>
                <w:kern w:val="2"/>
                <w:sz w:val="24"/>
                <w:szCs w:val="24"/>
                <w:lang w:val="en-US" w:eastAsia="zh-CN" w:bidi="ar"/>
              </w:rPr>
              <w:t>土工膜和黏土结合型防渗材料，渗透系数≤</w:t>
            </w:r>
            <w:r>
              <w:rPr>
                <w:rFonts w:hint="default" w:ascii="Times New Roman" w:hAnsi="Times New Roman" w:eastAsia="宋体" w:cs="Times New Roman"/>
                <w:color w:val="000000"/>
                <w:kern w:val="2"/>
                <w:sz w:val="24"/>
                <w:szCs w:val="24"/>
                <w:lang w:val="en-US" w:eastAsia="zh-CN" w:bidi="ar"/>
              </w:rPr>
              <w:t>10-10cm/s</w:t>
            </w:r>
            <w:r>
              <w:rPr>
                <w:rFonts w:hint="eastAsia" w:ascii="宋体" w:hAnsi="宋体" w:eastAsia="宋体" w:cs="宋体"/>
                <w:color w:val="000000"/>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2</w:t>
            </w:r>
            <w:r>
              <w:rPr>
                <w:rFonts w:hint="eastAsia" w:ascii="宋体" w:hAnsi="宋体" w:eastAsia="宋体" w:cs="宋体"/>
                <w:color w:val="000000"/>
                <w:kern w:val="2"/>
                <w:sz w:val="24"/>
                <w:szCs w:val="24"/>
                <w:lang w:val="en-US" w:eastAsia="zh-CN" w:bidi="ar"/>
              </w:rPr>
              <w:t>）发电机下面必须添加集油盘收集发电机跑冒和渗漏出来的机油及柴油，并交有资质单位回收处理，环评要求项目不得随意增大柴油储存量；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 xml:space="preserve">）储油容器周围设置防火堤围堰，防止因物料泄漏而引起的流淌火或二次危害，防火堤内容积 </w:t>
            </w:r>
            <w:r>
              <w:rPr>
                <w:rFonts w:hint="default" w:ascii="Times New Roman" w:hAnsi="Times New Roman" w:eastAsia="宋体" w:cs="Times New Roman"/>
                <w:color w:val="000000"/>
                <w:kern w:val="2"/>
                <w:sz w:val="24"/>
                <w:szCs w:val="24"/>
                <w:lang w:val="en-US" w:eastAsia="zh-CN" w:bidi="ar"/>
              </w:rPr>
              <w:t>1m</w:t>
            </w:r>
            <w:r>
              <w:rPr>
                <w:rFonts w:hint="default" w:ascii="Times New Roman" w:hAnsi="Times New Roman" w:eastAsia="宋体" w:cs="Times New Roman"/>
                <w:color w:val="000000"/>
                <w:kern w:val="2"/>
                <w:sz w:val="24"/>
                <w:szCs w:val="24"/>
                <w:vertAlign w:val="superscript"/>
                <w:lang w:val="en-US" w:eastAsia="zh-CN" w:bidi="ar"/>
              </w:rPr>
              <w:t>3</w:t>
            </w:r>
            <w:r>
              <w:rPr>
                <w:rFonts w:hint="eastAsia" w:ascii="宋体" w:hAnsi="宋体" w:eastAsia="宋体" w:cs="宋体"/>
                <w:color w:val="000000"/>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4</w:t>
            </w:r>
            <w:r>
              <w:rPr>
                <w:rFonts w:hint="eastAsia" w:ascii="宋体" w:hAnsi="宋体" w:eastAsia="宋体" w:cs="宋体"/>
                <w:color w:val="000000"/>
                <w:kern w:val="2"/>
                <w:sz w:val="24"/>
                <w:szCs w:val="24"/>
                <w:lang w:val="en-US" w:eastAsia="zh-CN" w:bidi="ar"/>
              </w:rPr>
              <w:t>）柴油储存间内应设有移动式消防器</w:t>
            </w:r>
            <w:r>
              <w:rPr>
                <w:rFonts w:hint="eastAsia" w:ascii="宋体" w:hAnsi="宋体" w:eastAsia="宋体" w:cs="宋体"/>
                <w:kern w:val="2"/>
                <w:sz w:val="24"/>
                <w:szCs w:val="24"/>
                <w:lang w:val="en-US" w:eastAsia="zh-CN" w:bidi="ar"/>
              </w:rPr>
              <w:t>材和应设有气体和干粉自动灭火系统。</w:t>
            </w:r>
            <w:r>
              <w:rPr>
                <w:rFonts w:hint="eastAsia" w:ascii="宋体" w:hAnsi="宋体" w:eastAsia="宋体" w:cs="宋体"/>
                <w:color w:val="000000"/>
                <w:kern w:val="2"/>
                <w:sz w:val="24"/>
                <w:szCs w:val="24"/>
                <w:lang w:val="en-US" w:eastAsia="zh-CN" w:bidi="ar"/>
              </w:rPr>
              <w:t>进入装运现场的车辆应做好接地；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严防储油容器及装卸阀门泄漏，应配置相应的监测、制动装置以及应急处理措施；定期对柴油储油容器、阀门等设施进行检查、维修；成立风险应急小组，定期进行安全检查，及时排除安全隐患。对老化设施如送排风管道等以及老旧设备等进行更换处理。加强管理，加强风险防范教育，增强工作人员及居民风险防范意识，储油间应杜绝明火。</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szCs w:val="24"/>
              </w:rPr>
            </w:pPr>
            <w:r>
              <w:rPr>
                <w:rFonts w:hint="eastAsia" w:ascii="宋体" w:hAnsi="宋体" w:eastAsia="宋体" w:cs="宋体"/>
                <w:color w:val="000000"/>
                <w:kern w:val="2"/>
                <w:sz w:val="24"/>
                <w:szCs w:val="24"/>
                <w:lang w:val="en-US" w:eastAsia="zh-CN" w:bidi="ar"/>
              </w:rPr>
              <w:t>采取上述措施后，项目环境风险可防控</w:t>
            </w:r>
            <w:r>
              <w:rPr>
                <w:rFonts w:hint="eastAsia" w:ascii="宋体" w:hAnsi="宋体" w:eastAsia="宋体" w:cs="宋体"/>
                <w:color w:val="000000"/>
                <w:kern w:val="0"/>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kern w:val="2"/>
                <w:sz w:val="24"/>
                <w:szCs w:val="24"/>
                <w:lang w:val="en-US" w:eastAsia="zh-CN" w:bidi="ar"/>
              </w:rPr>
              <w:t>4.</w:t>
            </w:r>
            <w:r>
              <w:rPr>
                <w:rFonts w:hint="eastAsia" w:cs="Times New Roman"/>
                <w:b/>
                <w:bCs/>
                <w:kern w:val="2"/>
                <w:sz w:val="24"/>
                <w:szCs w:val="24"/>
                <w:lang w:val="en-US" w:eastAsia="zh-CN" w:bidi="ar"/>
              </w:rPr>
              <w:t>7</w:t>
            </w:r>
            <w:r>
              <w:rPr>
                <w:rFonts w:hint="eastAsia" w:ascii="宋体" w:hAnsi="宋体" w:eastAsia="宋体" w:cs="宋体"/>
                <w:b/>
                <w:bCs/>
                <w:kern w:val="2"/>
                <w:sz w:val="24"/>
                <w:szCs w:val="24"/>
                <w:lang w:val="en-US" w:eastAsia="zh-CN" w:bidi="ar"/>
              </w:rPr>
              <w:t>、排</w:t>
            </w:r>
            <w:r>
              <w:rPr>
                <w:rFonts w:hint="eastAsia" w:ascii="宋体" w:hAnsi="宋体" w:eastAsia="宋体" w:cs="宋体"/>
                <w:b/>
                <w:bCs/>
                <w:color w:val="auto"/>
                <w:kern w:val="2"/>
                <w:sz w:val="24"/>
                <w:szCs w:val="24"/>
                <w:lang w:val="en-US" w:eastAsia="zh-CN" w:bidi="ar"/>
              </w:rPr>
              <w:t>污口规范化整治</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根据国家标准《环境保护图形标志－排放口</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源</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》和国家环保总局《排污口规范化整治要求》</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试行</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的技术要求，企业所有排放口</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包括水、气、声、渣</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必须按照</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便于采样、便于计量检测、便于日常现场监督检查</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的原则和规范化要求，设置与之相适应的环境保护图形标志牌，图形符号见表</w:t>
            </w:r>
            <w:r>
              <w:rPr>
                <w:rFonts w:hint="default" w:ascii="Times New Roman" w:hAnsi="Times New Roman" w:eastAsia="宋体" w:cs="Times New Roman"/>
                <w:color w:val="auto"/>
                <w:kern w:val="2"/>
                <w:sz w:val="24"/>
                <w:szCs w:val="24"/>
                <w:lang w:val="en-US" w:eastAsia="zh-CN" w:bidi="ar"/>
              </w:rPr>
              <w:t>4-18</w:t>
            </w:r>
            <w:r>
              <w:rPr>
                <w:rFonts w:hint="eastAsia" w:ascii="宋体" w:hAnsi="宋体"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4"/>
                <w:szCs w:val="24"/>
              </w:rPr>
            </w:pPr>
            <w:r>
              <w:rPr>
                <w:rFonts w:hint="eastAsia" w:ascii="宋体" w:hAnsi="宋体" w:eastAsia="宋体" w:cs="宋体"/>
                <w:b/>
                <w:bCs w:val="0"/>
                <w:color w:val="auto"/>
                <w:kern w:val="0"/>
                <w:sz w:val="24"/>
                <w:szCs w:val="24"/>
                <w:lang w:val="en-US" w:eastAsia="zh-CN" w:bidi="ar"/>
              </w:rPr>
              <w:t>表</w:t>
            </w:r>
            <w:r>
              <w:rPr>
                <w:rFonts w:hint="default" w:ascii="Times New Roman" w:hAnsi="Times New Roman" w:eastAsia="宋体" w:cs="Times New Roman"/>
                <w:b/>
                <w:bCs w:val="0"/>
                <w:color w:val="auto"/>
                <w:kern w:val="0"/>
                <w:sz w:val="24"/>
                <w:szCs w:val="24"/>
                <w:lang w:val="en-US" w:eastAsia="zh-CN" w:bidi="ar"/>
              </w:rPr>
              <w:t>4-16</w:t>
            </w:r>
            <w:r>
              <w:rPr>
                <w:rFonts w:hint="default" w:ascii="Times New Roman" w:hAnsi="Times New Roman" w:eastAsia="宋体" w:cs="Times New Roman"/>
                <w:b/>
                <w:bCs/>
                <w:color w:val="auto"/>
                <w:kern w:val="2"/>
                <w:sz w:val="24"/>
                <w:szCs w:val="24"/>
                <w:lang w:val="en-US" w:eastAsia="zh-CN" w:bidi="ar"/>
              </w:rPr>
              <w:t xml:space="preserve">  </w:t>
            </w:r>
            <w:r>
              <w:rPr>
                <w:rFonts w:hint="eastAsia" w:ascii="宋体" w:hAnsi="宋体" w:eastAsia="宋体" w:cs="宋体"/>
                <w:b/>
                <w:bCs/>
                <w:color w:val="auto"/>
                <w:kern w:val="2"/>
                <w:sz w:val="24"/>
                <w:szCs w:val="24"/>
                <w:lang w:val="en-US" w:eastAsia="zh-CN" w:bidi="ar"/>
              </w:rPr>
              <w:t>厂区排污口图形符号</w:t>
            </w:r>
            <w:r>
              <w:rPr>
                <w:rFonts w:hint="default" w:ascii="Times New Roman" w:hAnsi="Times New Roman" w:eastAsia="宋体" w:cs="Times New Roman"/>
                <w:b/>
                <w:bCs/>
                <w:color w:val="auto"/>
                <w:kern w:val="2"/>
                <w:sz w:val="24"/>
                <w:szCs w:val="24"/>
                <w:lang w:val="en-US" w:eastAsia="zh-CN" w:bidi="ar"/>
              </w:rPr>
              <w:t>(</w:t>
            </w:r>
            <w:r>
              <w:rPr>
                <w:rFonts w:hint="eastAsia" w:ascii="宋体" w:hAnsi="宋体" w:eastAsia="宋体" w:cs="宋体"/>
                <w:b/>
                <w:bCs/>
                <w:color w:val="auto"/>
                <w:kern w:val="2"/>
                <w:sz w:val="24"/>
                <w:szCs w:val="24"/>
                <w:lang w:val="en-US" w:eastAsia="zh-CN" w:bidi="ar"/>
              </w:rPr>
              <w:t>提示标志</w:t>
            </w:r>
            <w:r>
              <w:rPr>
                <w:rFonts w:hint="default" w:ascii="Times New Roman" w:hAnsi="Times New Roman" w:eastAsia="宋体" w:cs="Times New Roman"/>
                <w:b/>
                <w:bCs/>
                <w:color w:val="auto"/>
                <w:kern w:val="2"/>
                <w:sz w:val="24"/>
                <w:szCs w:val="24"/>
                <w:lang w:val="en-US" w:eastAsia="zh-CN" w:bidi="ar"/>
              </w:rPr>
              <w:t>)</w:t>
            </w:r>
            <w:r>
              <w:rPr>
                <w:rFonts w:hint="eastAsia" w:ascii="宋体" w:hAnsi="宋体" w:eastAsia="宋体" w:cs="宋体"/>
                <w:b/>
                <w:bCs/>
                <w:color w:val="auto"/>
                <w:kern w:val="2"/>
                <w:sz w:val="24"/>
                <w:szCs w:val="24"/>
                <w:lang w:val="en-US" w:eastAsia="zh-CN" w:bidi="ar"/>
              </w:rPr>
              <w:t>一览表</w:t>
            </w:r>
          </w:p>
          <w:tbl>
            <w:tblPr>
              <w:tblStyle w:val="13"/>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shd w:val="clear" w:color="auto" w:fill="auto"/>
              <w:tblLayout w:type="autofit"/>
              <w:tblCellMar>
                <w:top w:w="0" w:type="dxa"/>
                <w:left w:w="108" w:type="dxa"/>
                <w:bottom w:w="0" w:type="dxa"/>
                <w:right w:w="108" w:type="dxa"/>
              </w:tblCellMar>
            </w:tblPr>
            <w:tblGrid>
              <w:gridCol w:w="1441"/>
              <w:gridCol w:w="1505"/>
              <w:gridCol w:w="1496"/>
              <w:gridCol w:w="1566"/>
              <w:gridCol w:w="1407"/>
              <w:gridCol w:w="1686"/>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cantSplit/>
                <w:trHeight w:val="564" w:hRule="atLeast"/>
                <w:jc w:val="center"/>
              </w:trPr>
              <w:tc>
                <w:tcPr>
                  <w:tcW w:w="823" w:type="pct"/>
                  <w:tcBorders>
                    <w:top w:val="single" w:color="auto" w:sz="12" w:space="0"/>
                    <w:left w:val="nil"/>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pacing w:val="4"/>
                      <w:kern w:val="18"/>
                      <w:sz w:val="24"/>
                      <w:szCs w:val="24"/>
                    </w:rPr>
                  </w:pPr>
                  <w:r>
                    <w:rPr>
                      <w:rFonts w:hint="default" w:ascii="Times New Roman" w:hAnsi="Times New Roman" w:eastAsia="宋体" w:cs="Times New Roman"/>
                      <w:b/>
                      <w:bCs/>
                      <w:color w:val="auto"/>
                      <w:spacing w:val="4"/>
                      <w:kern w:val="18"/>
                      <w:sz w:val="24"/>
                      <w:szCs w:val="24"/>
                      <w:lang w:val="en-US" w:eastAsia="zh-CN" w:bidi="ar"/>
                    </w:rPr>
                    <w:t xml:space="preserve">    </w:t>
                  </w:r>
                  <w:r>
                    <w:rPr>
                      <w:rFonts w:hint="eastAsia" w:ascii="宋体" w:hAnsi="宋体" w:eastAsia="宋体" w:cs="宋体"/>
                      <w:b/>
                      <w:bCs/>
                      <w:color w:val="auto"/>
                      <w:spacing w:val="4"/>
                      <w:kern w:val="18"/>
                      <w:sz w:val="24"/>
                      <w:szCs w:val="24"/>
                      <w:lang w:val="en-US" w:eastAsia="zh-CN" w:bidi="ar"/>
                    </w:rPr>
                    <w:t>排放</w:t>
                  </w:r>
                </w:p>
                <w:p>
                  <w:pPr>
                    <w:keepNext w:val="0"/>
                    <w:keepLines w:val="0"/>
                    <w:widowControl w:val="0"/>
                    <w:suppressLineNumbers w:val="0"/>
                    <w:spacing w:before="0" w:beforeAutospacing="0" w:after="0" w:afterAutospacing="0" w:line="240" w:lineRule="atLeast"/>
                    <w:ind w:left="0" w:right="0"/>
                    <w:jc w:val="both"/>
                    <w:rPr>
                      <w:rFonts w:hint="default" w:ascii="Times New Roman" w:hAnsi="Times New Roman" w:eastAsia="宋体" w:cs="Times New Roman"/>
                      <w:b/>
                      <w:bCs/>
                      <w:color w:val="auto"/>
                      <w:spacing w:val="4"/>
                      <w:kern w:val="18"/>
                      <w:sz w:val="24"/>
                      <w:szCs w:val="24"/>
                    </w:rPr>
                  </w:pPr>
                  <w:r>
                    <w:rPr>
                      <w:rFonts w:hint="eastAsia" w:ascii="宋体" w:hAnsi="宋体" w:eastAsia="宋体" w:cs="宋体"/>
                      <w:b/>
                      <w:bCs/>
                      <w:color w:val="auto"/>
                      <w:spacing w:val="4"/>
                      <w:kern w:val="18"/>
                      <w:sz w:val="24"/>
                      <w:szCs w:val="24"/>
                      <w:lang w:val="en-US" w:eastAsia="zh-CN" w:bidi="ar"/>
                    </w:rPr>
                    <w:t>项目</w:t>
                  </w:r>
                </w:p>
              </w:tc>
              <w:tc>
                <w:tcPr>
                  <w:tcW w:w="858" w:type="pct"/>
                  <w:tcBorders>
                    <w:top w:val="single" w:color="auto" w:sz="12" w:space="0"/>
                    <w:left w:val="nil"/>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pacing w:val="4"/>
                      <w:kern w:val="18"/>
                      <w:sz w:val="24"/>
                      <w:szCs w:val="24"/>
                    </w:rPr>
                  </w:pPr>
                  <w:r>
                    <w:rPr>
                      <w:rFonts w:hint="eastAsia" w:ascii="宋体" w:hAnsi="宋体" w:eastAsia="宋体" w:cs="宋体"/>
                      <w:b/>
                      <w:bCs/>
                      <w:color w:val="auto"/>
                      <w:spacing w:val="4"/>
                      <w:kern w:val="18"/>
                      <w:sz w:val="24"/>
                      <w:szCs w:val="24"/>
                      <w:lang w:val="en-US" w:eastAsia="zh-CN" w:bidi="ar"/>
                    </w:rPr>
                    <w:t>污水排放口</w:t>
                  </w:r>
                </w:p>
              </w:tc>
              <w:tc>
                <w:tcPr>
                  <w:tcW w:w="853" w:type="pct"/>
                  <w:tcBorders>
                    <w:top w:val="single" w:color="auto" w:sz="12" w:space="0"/>
                    <w:left w:val="nil"/>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pacing w:val="4"/>
                      <w:kern w:val="18"/>
                      <w:sz w:val="24"/>
                      <w:szCs w:val="24"/>
                    </w:rPr>
                  </w:pPr>
                  <w:r>
                    <w:rPr>
                      <w:rFonts w:hint="eastAsia" w:ascii="宋体" w:hAnsi="宋体" w:eastAsia="宋体" w:cs="宋体"/>
                      <w:b/>
                      <w:bCs/>
                      <w:color w:val="auto"/>
                      <w:spacing w:val="4"/>
                      <w:kern w:val="18"/>
                      <w:sz w:val="24"/>
                      <w:szCs w:val="24"/>
                      <w:lang w:val="en-US" w:eastAsia="zh-CN" w:bidi="ar"/>
                    </w:rPr>
                    <w:t>废气排放口</w:t>
                  </w:r>
                </w:p>
              </w:tc>
              <w:tc>
                <w:tcPr>
                  <w:tcW w:w="810" w:type="pct"/>
                  <w:tcBorders>
                    <w:top w:val="single" w:color="auto" w:sz="12" w:space="0"/>
                    <w:left w:val="nil"/>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pacing w:val="4"/>
                      <w:kern w:val="18"/>
                      <w:sz w:val="24"/>
                      <w:szCs w:val="24"/>
                    </w:rPr>
                  </w:pPr>
                  <w:r>
                    <w:rPr>
                      <w:rFonts w:hint="eastAsia" w:ascii="宋体" w:hAnsi="宋体" w:eastAsia="宋体" w:cs="宋体"/>
                      <w:b/>
                      <w:bCs/>
                      <w:color w:val="auto"/>
                      <w:spacing w:val="4"/>
                      <w:kern w:val="18"/>
                      <w:sz w:val="24"/>
                      <w:szCs w:val="24"/>
                      <w:lang w:val="en-US" w:eastAsia="zh-CN" w:bidi="ar"/>
                    </w:rPr>
                    <w:t>噪声排放源</w:t>
                  </w:r>
                </w:p>
              </w:tc>
              <w:tc>
                <w:tcPr>
                  <w:tcW w:w="803" w:type="pct"/>
                  <w:tcBorders>
                    <w:top w:val="single" w:color="auto" w:sz="12" w:space="0"/>
                    <w:left w:val="nil"/>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pacing w:val="4"/>
                      <w:kern w:val="18"/>
                      <w:sz w:val="24"/>
                      <w:szCs w:val="24"/>
                    </w:rPr>
                  </w:pPr>
                  <w:r>
                    <w:rPr>
                      <w:rFonts w:hint="eastAsia" w:ascii="宋体" w:hAnsi="宋体" w:eastAsia="宋体" w:cs="宋体"/>
                      <w:b/>
                      <w:bCs/>
                      <w:color w:val="auto"/>
                      <w:spacing w:val="4"/>
                      <w:kern w:val="18"/>
                      <w:sz w:val="24"/>
                      <w:szCs w:val="24"/>
                      <w:lang w:val="en-US" w:eastAsia="zh-CN" w:bidi="ar"/>
                    </w:rPr>
                    <w:t>固体废物</w:t>
                  </w:r>
                </w:p>
              </w:tc>
              <w:tc>
                <w:tcPr>
                  <w:tcW w:w="851" w:type="pct"/>
                  <w:tcBorders>
                    <w:top w:val="single" w:color="auto" w:sz="12" w:space="0"/>
                    <w:left w:val="single" w:color="auto" w:sz="4" w:space="0"/>
                    <w:bottom w:val="single" w:color="000000" w:sz="6" w:space="0"/>
                    <w:right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auto"/>
                      <w:spacing w:val="4"/>
                      <w:kern w:val="18"/>
                      <w:sz w:val="24"/>
                      <w:szCs w:val="24"/>
                    </w:rPr>
                  </w:pPr>
                  <w:r>
                    <w:rPr>
                      <w:rFonts w:hint="eastAsia" w:ascii="宋体" w:hAnsi="宋体" w:eastAsia="宋体" w:cs="宋体"/>
                      <w:b/>
                      <w:bCs/>
                      <w:color w:val="auto"/>
                      <w:spacing w:val="4"/>
                      <w:kern w:val="18"/>
                      <w:sz w:val="24"/>
                      <w:szCs w:val="24"/>
                      <w:lang w:val="en-US" w:eastAsia="zh-CN" w:bidi="ar"/>
                    </w:rPr>
                    <w:t>危险废物</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371" w:hRule="atLeast"/>
                <w:jc w:val="center"/>
              </w:trPr>
              <w:tc>
                <w:tcPr>
                  <w:tcW w:w="823" w:type="pct"/>
                  <w:tcBorders>
                    <w:top w:val="single" w:color="000000" w:sz="6" w:space="0"/>
                    <w:left w:val="nil"/>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图形符号</w:t>
                  </w:r>
                </w:p>
              </w:tc>
              <w:tc>
                <w:tcPr>
                  <w:tcW w:w="858" w:type="pct"/>
                  <w:tcBorders>
                    <w:top w:val="single" w:color="000000" w:sz="6" w:space="0"/>
                    <w:left w:val="nil"/>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drawing>
                      <wp:inline distT="0" distB="0" distL="114300" distR="114300">
                        <wp:extent cx="714375" cy="714375"/>
                        <wp:effectExtent l="0" t="0" r="9525" b="9525"/>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8"/>
                                <a:stretch>
                                  <a:fillRect/>
                                </a:stretch>
                              </pic:blipFill>
                              <pic:spPr>
                                <a:xfrm>
                                  <a:off x="0" y="0"/>
                                  <a:ext cx="714375" cy="714375"/>
                                </a:xfrm>
                                <a:prstGeom prst="rect">
                                  <a:avLst/>
                                </a:prstGeom>
                                <a:noFill/>
                                <a:ln w="9525">
                                  <a:noFill/>
                                </a:ln>
                              </pic:spPr>
                            </pic:pic>
                          </a:graphicData>
                        </a:graphic>
                      </wp:inline>
                    </w:drawing>
                  </w:r>
                </w:p>
              </w:tc>
              <w:tc>
                <w:tcPr>
                  <w:tcW w:w="853" w:type="pct"/>
                  <w:tcBorders>
                    <w:top w:val="single" w:color="000000" w:sz="6" w:space="0"/>
                    <w:left w:val="nil"/>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drawing>
                      <wp:inline distT="0" distB="0" distL="114300" distR="114300">
                        <wp:extent cx="714375" cy="714375"/>
                        <wp:effectExtent l="0" t="0" r="9525" b="9525"/>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19"/>
                                <a:stretch>
                                  <a:fillRect/>
                                </a:stretch>
                              </pic:blipFill>
                              <pic:spPr>
                                <a:xfrm>
                                  <a:off x="0" y="0"/>
                                  <a:ext cx="714375" cy="714375"/>
                                </a:xfrm>
                                <a:prstGeom prst="rect">
                                  <a:avLst/>
                                </a:prstGeom>
                                <a:noFill/>
                                <a:ln w="9525">
                                  <a:noFill/>
                                </a:ln>
                              </pic:spPr>
                            </pic:pic>
                          </a:graphicData>
                        </a:graphic>
                      </wp:inline>
                    </w:drawing>
                  </w:r>
                </w:p>
              </w:tc>
              <w:tc>
                <w:tcPr>
                  <w:tcW w:w="810" w:type="pct"/>
                  <w:tcBorders>
                    <w:top w:val="single" w:color="000000" w:sz="6" w:space="0"/>
                    <w:left w:val="nil"/>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drawing>
                      <wp:inline distT="0" distB="0" distL="114300" distR="114300">
                        <wp:extent cx="847725" cy="847725"/>
                        <wp:effectExtent l="0" t="0" r="9525" b="9525"/>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20"/>
                                <a:stretch>
                                  <a:fillRect/>
                                </a:stretch>
                              </pic:blipFill>
                              <pic:spPr>
                                <a:xfrm>
                                  <a:off x="0" y="0"/>
                                  <a:ext cx="847725" cy="847725"/>
                                </a:xfrm>
                                <a:prstGeom prst="rect">
                                  <a:avLst/>
                                </a:prstGeom>
                                <a:noFill/>
                                <a:ln w="9525">
                                  <a:noFill/>
                                </a:ln>
                              </pic:spPr>
                            </pic:pic>
                          </a:graphicData>
                        </a:graphic>
                      </wp:inline>
                    </w:drawing>
                  </w:r>
                </w:p>
              </w:tc>
              <w:tc>
                <w:tcPr>
                  <w:tcW w:w="803" w:type="pct"/>
                  <w:tcBorders>
                    <w:top w:val="single" w:color="000000" w:sz="6" w:space="0"/>
                    <w:left w:val="nil"/>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drawing>
                      <wp:inline distT="0" distB="0" distL="114300" distR="114300">
                        <wp:extent cx="714375" cy="733425"/>
                        <wp:effectExtent l="0" t="0" r="9525" b="9525"/>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21"/>
                                <a:stretch>
                                  <a:fillRect/>
                                </a:stretch>
                              </pic:blipFill>
                              <pic:spPr>
                                <a:xfrm>
                                  <a:off x="0" y="0"/>
                                  <a:ext cx="714375" cy="733425"/>
                                </a:xfrm>
                                <a:prstGeom prst="rect">
                                  <a:avLst/>
                                </a:prstGeom>
                                <a:noFill/>
                                <a:ln w="9525">
                                  <a:noFill/>
                                </a:ln>
                              </pic:spPr>
                            </pic:pic>
                          </a:graphicData>
                        </a:graphic>
                      </wp:inline>
                    </w:drawing>
                  </w:r>
                </w:p>
              </w:tc>
              <w:tc>
                <w:tcPr>
                  <w:tcW w:w="851" w:type="pct"/>
                  <w:tcBorders>
                    <w:top w:val="single" w:color="000000" w:sz="6" w:space="0"/>
                    <w:left w:val="single" w:color="auto" w:sz="4" w:space="0"/>
                    <w:bottom w:val="single" w:color="000000" w:sz="6" w:space="0"/>
                    <w:right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eastAsia" w:ascii="宋体" w:hAnsi="Times New Roman" w:eastAsia="宋体" w:cs="Times New Roman"/>
                      <w:color w:val="auto"/>
                      <w:kern w:val="0"/>
                      <w:sz w:val="21"/>
                      <w:szCs w:val="21"/>
                      <w:lang w:val="en-US" w:eastAsia="zh-CN" w:bidi="ar"/>
                    </w:rPr>
                    <w:drawing>
                      <wp:inline distT="0" distB="0" distL="114300" distR="114300">
                        <wp:extent cx="933450" cy="819150"/>
                        <wp:effectExtent l="0" t="0" r="0" b="0"/>
                        <wp:docPr id="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IMG_269"/>
                                <pic:cNvPicPr>
                                  <a:picLocks noChangeAspect="1"/>
                                </pic:cNvPicPr>
                              </pic:nvPicPr>
                              <pic:blipFill>
                                <a:blip r:embed="rId22"/>
                                <a:stretch>
                                  <a:fillRect/>
                                </a:stretch>
                              </pic:blipFill>
                              <pic:spPr>
                                <a:xfrm>
                                  <a:off x="0" y="0"/>
                                  <a:ext cx="933450" cy="819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8" w:hRule="atLeast"/>
                <w:jc w:val="center"/>
              </w:trPr>
              <w:tc>
                <w:tcPr>
                  <w:tcW w:w="823" w:type="pct"/>
                  <w:tcBorders>
                    <w:top w:val="single" w:color="000000" w:sz="6" w:space="0"/>
                    <w:left w:val="nil"/>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形状</w:t>
                  </w:r>
                </w:p>
              </w:tc>
              <w:tc>
                <w:tcPr>
                  <w:tcW w:w="3325" w:type="pct"/>
                  <w:gridSpan w:val="4"/>
                  <w:tcBorders>
                    <w:top w:val="single" w:color="000000" w:sz="6" w:space="0"/>
                    <w:left w:val="nil"/>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正方形边框</w:t>
                  </w:r>
                </w:p>
              </w:tc>
              <w:tc>
                <w:tcPr>
                  <w:tcW w:w="851" w:type="pct"/>
                  <w:tcBorders>
                    <w:top w:val="single" w:color="000000" w:sz="6" w:space="0"/>
                    <w:left w:val="single" w:color="auto" w:sz="4" w:space="0"/>
                    <w:bottom w:val="single" w:color="000000" w:sz="6" w:space="0"/>
                    <w:right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三角形边框</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8" w:hRule="atLeast"/>
                <w:jc w:val="center"/>
              </w:trPr>
              <w:tc>
                <w:tcPr>
                  <w:tcW w:w="823" w:type="pct"/>
                  <w:tcBorders>
                    <w:top w:val="single" w:color="000000" w:sz="6" w:space="0"/>
                    <w:left w:val="nil"/>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背景颜色</w:t>
                  </w:r>
                </w:p>
              </w:tc>
              <w:tc>
                <w:tcPr>
                  <w:tcW w:w="3325" w:type="pct"/>
                  <w:gridSpan w:val="4"/>
                  <w:tcBorders>
                    <w:top w:val="single" w:color="000000" w:sz="6" w:space="0"/>
                    <w:left w:val="nil"/>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绿色</w:t>
                  </w:r>
                </w:p>
              </w:tc>
              <w:tc>
                <w:tcPr>
                  <w:tcW w:w="851" w:type="pct"/>
                  <w:tcBorders>
                    <w:top w:val="single" w:color="000000" w:sz="6" w:space="0"/>
                    <w:left w:val="single" w:color="auto" w:sz="4" w:space="0"/>
                    <w:bottom w:val="single" w:color="000000" w:sz="6" w:space="0"/>
                    <w:right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黄色</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37" w:hRule="atLeast"/>
                <w:jc w:val="center"/>
              </w:trPr>
              <w:tc>
                <w:tcPr>
                  <w:tcW w:w="823" w:type="pct"/>
                  <w:tcBorders>
                    <w:top w:val="single" w:color="000000" w:sz="6" w:space="0"/>
                    <w:left w:val="nil"/>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图形颜色</w:t>
                  </w:r>
                </w:p>
              </w:tc>
              <w:tc>
                <w:tcPr>
                  <w:tcW w:w="3325" w:type="pct"/>
                  <w:gridSpan w:val="4"/>
                  <w:tcBorders>
                    <w:top w:val="single" w:color="000000" w:sz="6" w:space="0"/>
                    <w:left w:val="nil"/>
                    <w:bottom w:val="single" w:color="auto" w:sz="12" w:space="0"/>
                    <w:right w:val="single" w:color="000000" w:sz="6" w:space="0"/>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白色</w:t>
                  </w:r>
                </w:p>
              </w:tc>
              <w:tc>
                <w:tcPr>
                  <w:tcW w:w="851" w:type="pct"/>
                  <w:tcBorders>
                    <w:top w:val="single" w:color="000000" w:sz="6" w:space="0"/>
                    <w:left w:val="single" w:color="auto" w:sz="4" w:space="0"/>
                    <w:bottom w:val="single" w:color="auto" w:sz="12" w:space="0"/>
                    <w:right w:val="nil"/>
                  </w:tcBorders>
                  <w:shd w:val="clear" w:color="auto" w:fill="auto"/>
                  <w:vAlign w:val="center"/>
                </w:tcPr>
                <w:p>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黑色</w:t>
                  </w:r>
                </w:p>
              </w:tc>
            </w:tr>
          </w:tbl>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Cs w:val="0"/>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4.</w:t>
            </w:r>
            <w:r>
              <w:rPr>
                <w:rFonts w:hint="eastAsia" w:cs="Times New Roman"/>
                <w:b/>
                <w:bCs/>
                <w:color w:val="auto"/>
                <w:kern w:val="2"/>
                <w:sz w:val="24"/>
                <w:szCs w:val="24"/>
                <w:lang w:val="en-US" w:eastAsia="zh-CN" w:bidi="ar"/>
              </w:rPr>
              <w:t>8</w:t>
            </w:r>
            <w:r>
              <w:rPr>
                <w:rFonts w:hint="eastAsia" w:ascii="宋体" w:hAnsi="宋体" w:eastAsia="宋体" w:cs="宋体"/>
                <w:b/>
                <w:bCs/>
                <w:color w:val="auto"/>
                <w:kern w:val="2"/>
                <w:sz w:val="24"/>
                <w:szCs w:val="24"/>
                <w:lang w:val="en-US" w:eastAsia="zh-CN" w:bidi="ar"/>
              </w:rPr>
              <w:t>、排污</w:t>
            </w:r>
            <w:r>
              <w:rPr>
                <w:rFonts w:hint="eastAsia" w:ascii="宋体" w:hAnsi="宋体" w:cs="宋体"/>
                <w:b/>
                <w:bCs/>
                <w:color w:val="auto"/>
                <w:kern w:val="2"/>
                <w:sz w:val="24"/>
                <w:szCs w:val="24"/>
                <w:lang w:val="en-US" w:eastAsia="zh-CN" w:bidi="ar"/>
              </w:rPr>
              <w:t>许可证</w:t>
            </w:r>
          </w:p>
          <w:p>
            <w:pPr>
              <w:pStyle w:val="11"/>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val="0"/>
                <w:color w:val="auto"/>
                <w:kern w:val="2"/>
                <w:sz w:val="24"/>
                <w:szCs w:val="24"/>
              </w:rPr>
            </w:pPr>
            <w:r>
              <w:rPr>
                <w:rFonts w:hint="eastAsia" w:ascii="宋体" w:hAnsi="宋体" w:eastAsia="宋体" w:cs="宋体"/>
                <w:bCs w:val="0"/>
                <w:color w:val="auto"/>
                <w:kern w:val="2"/>
                <w:sz w:val="24"/>
                <w:szCs w:val="24"/>
                <w:lang w:val="en-US" w:eastAsia="zh-CN" w:bidi="ar"/>
              </w:rPr>
              <w:t>参照《重点排污单位名录管理规定(试行)》(环办监测[2017]86号)，本项目不属于该名录中重点排污单位。根据《排污许可证申请与核发技术规范 总则》（HJ942-2018）以及《排污许可证申请与核发技术规范 医疗机构(HJ1200-2021)》规定，本项目属于“四十九、卫生107 ”中的“疗养院8416”，根据《固定污染源排污许可分类管理名录》（2019年版），</w:t>
            </w:r>
            <w:r>
              <w:rPr>
                <w:rFonts w:hint="eastAsia" w:cs="宋体"/>
                <w:bCs w:val="0"/>
                <w:color w:val="auto"/>
                <w:kern w:val="2"/>
                <w:sz w:val="24"/>
                <w:szCs w:val="24"/>
                <w:lang w:val="en-US" w:eastAsia="zh-CN" w:bidi="ar"/>
              </w:rPr>
              <w:t>本项目属</w:t>
            </w:r>
            <w:r>
              <w:rPr>
                <w:rFonts w:hint="eastAsia" w:ascii="宋体" w:hAnsi="宋体" w:eastAsia="宋体" w:cs="宋体"/>
                <w:bCs w:val="0"/>
                <w:color w:val="auto"/>
                <w:kern w:val="2"/>
                <w:sz w:val="24"/>
                <w:szCs w:val="24"/>
                <w:lang w:val="en-US" w:eastAsia="zh-CN" w:bidi="ar"/>
              </w:rPr>
              <w:t xml:space="preserve">简化管理。根据《排污许可管理条例》（中华人民共和国国务院令 第736号），在项目正式投入运营前需向生态环境部门申请排污许可证。 </w:t>
            </w:r>
          </w:p>
          <w:p>
            <w:pPr>
              <w:pStyle w:val="11"/>
              <w:keepNext w:val="0"/>
              <w:keepLines w:val="0"/>
              <w:widowControl w:val="0"/>
              <w:suppressLineNumbers w:val="0"/>
              <w:spacing w:before="0" w:beforeAutospacing="0" w:after="120" w:afterAutospacing="0" w:line="360" w:lineRule="auto"/>
              <w:ind w:left="0" w:leftChars="0" w:right="0" w:firstLine="0" w:firstLineChars="0"/>
              <w:jc w:val="both"/>
              <w:rPr>
                <w:rFonts w:hint="default" w:ascii="Times New Roman" w:hAnsi="Times New Roman" w:eastAsia="宋体" w:cs="Times New Roman"/>
                <w:kern w:val="0"/>
                <w:sz w:val="24"/>
                <w:szCs w:val="24"/>
              </w:rPr>
            </w:pPr>
          </w:p>
          <w:p>
            <w:pPr>
              <w:pStyle w:val="12"/>
              <w:keepNext w:val="0"/>
              <w:keepLines w:val="0"/>
              <w:widowControl w:val="0"/>
              <w:suppressLineNumbers w:val="0"/>
              <w:ind w:left="0"/>
              <w:rPr>
                <w:rFonts w:hint="default" w:ascii="Times New Roman" w:hAnsi="Times New Roman" w:eastAsia="宋体" w:cs="Times New Roman"/>
                <w:kern w:val="0"/>
                <w:sz w:val="18"/>
                <w:szCs w:val="18"/>
              </w:rPr>
            </w:pP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p>
            <w:pPr>
              <w:pStyle w:val="11"/>
              <w:keepNext w:val="0"/>
              <w:keepLines w:val="0"/>
              <w:widowControl w:val="0"/>
              <w:suppressLineNumbers w:val="0"/>
              <w:spacing w:before="0" w:beforeAutospacing="0" w:after="120" w:afterAutospacing="0" w:line="360" w:lineRule="auto"/>
              <w:ind w:left="0" w:leftChars="0" w:right="0" w:firstLine="0" w:firstLineChars="0"/>
              <w:jc w:val="both"/>
              <w:rPr>
                <w:rFonts w:hint="default" w:ascii="Times New Roman" w:hAnsi="Times New Roman" w:eastAsia="宋体" w:cs="Times New Roman"/>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46"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kern w:val="2"/>
                <w:sz w:val="21"/>
                <w:szCs w:val="21"/>
                <w:lang w:val="en-US" w:eastAsia="zh-CN" w:bidi="ar"/>
              </w:rPr>
            </w:pPr>
          </w:p>
        </w:tc>
        <w:tc>
          <w:tcPr>
            <w:tcW w:w="9167" w:type="dxa"/>
            <w:tcBorders>
              <w:top w:val="single" w:color="auto" w:sz="4" w:space="0"/>
              <w:left w:val="single" w:color="auto" w:sz="4" w:space="0"/>
              <w:bottom w:val="single" w:color="auto" w:sz="8" w:space="0"/>
              <w:right w:val="single" w:color="auto" w:sz="8" w:space="0"/>
            </w:tcBorders>
            <w:shd w:val="clear" w:color="auto" w:fill="auto"/>
            <w:vAlign w:val="center"/>
          </w:tcPr>
          <w:p>
            <w:pPr>
              <w:pStyle w:val="11"/>
              <w:keepNext w:val="0"/>
              <w:keepLines w:val="0"/>
              <w:widowControl w:val="0"/>
              <w:suppressLineNumbers w:val="0"/>
              <w:spacing w:before="0" w:beforeAutospacing="0" w:after="120" w:afterAutospacing="0" w:line="360" w:lineRule="auto"/>
              <w:ind w:left="0" w:leftChars="0" w:right="0" w:firstLine="0" w:firstLineChars="0"/>
              <w:jc w:val="both"/>
              <w:rPr>
                <w:rFonts w:hint="default" w:ascii="Times New Roman" w:hAnsi="Times New Roman" w:eastAsia="宋体" w:cs="Times New Roman"/>
                <w:kern w:val="0"/>
                <w:sz w:val="24"/>
                <w:szCs w:val="24"/>
              </w:rPr>
            </w:pPr>
          </w:p>
        </w:tc>
      </w:tr>
    </w:tbl>
    <w:p>
      <w:pPr>
        <w:rPr>
          <w:rFonts w:hint="default" w:ascii="Times New Roman" w:hAnsi="Times New Roman" w:eastAsia="宋体" w:cs="Times New Roman"/>
          <w:b/>
          <w:color w:val="000000"/>
          <w:kern w:val="0"/>
          <w:sz w:val="28"/>
          <w:szCs w:val="28"/>
        </w:rPr>
        <w:sectPr>
          <w:pgSz w:w="11907" w:h="16840"/>
          <w:pgMar w:top="1440" w:right="1080" w:bottom="1440" w:left="1080" w:header="851" w:footer="851"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11"/>
        <w:keepNext w:val="0"/>
        <w:keepLines w:val="0"/>
        <w:widowControl/>
        <w:suppressLineNumbers w:val="0"/>
        <w:spacing w:before="0" w:beforeAutospacing="1" w:after="0" w:afterAutospacing="1"/>
        <w:ind w:left="0" w:right="0"/>
        <w:jc w:val="center"/>
        <w:outlineLvl w:val="0"/>
        <w:rPr>
          <w:rFonts w:hint="default" w:ascii="Times New Roman" w:hAnsi="Times New Roman" w:eastAsia="黑体" w:cs="Times New Roman"/>
          <w:color w:val="000000"/>
          <w:kern w:val="0"/>
          <w:sz w:val="30"/>
          <w:szCs w:val="30"/>
        </w:rPr>
      </w:pPr>
      <w:r>
        <w:rPr>
          <w:rFonts w:hint="eastAsia" w:ascii="黑体" w:hAnsi="宋体" w:eastAsia="黑体" w:cs="黑体"/>
          <w:color w:val="000000"/>
          <w:kern w:val="0"/>
          <w:sz w:val="30"/>
          <w:szCs w:val="30"/>
          <w:lang w:val="en-US" w:eastAsia="zh-CN" w:bidi="ar"/>
        </w:rPr>
        <w:t>五、</w:t>
      </w:r>
      <w:bookmarkStart w:id="2" w:name="_Hlk54167917"/>
      <w:r>
        <w:rPr>
          <w:rFonts w:hint="eastAsia" w:ascii="黑体" w:hAnsi="宋体" w:eastAsia="黑体" w:cs="黑体"/>
          <w:color w:val="000000"/>
          <w:kern w:val="0"/>
          <w:sz w:val="30"/>
          <w:szCs w:val="30"/>
          <w:lang w:val="en-US" w:eastAsia="zh-CN" w:bidi="ar"/>
        </w:rPr>
        <w:t>环境保护措施监督检查清单</w:t>
      </w:r>
      <w:bookmarkEnd w:id="2"/>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78"/>
        <w:gridCol w:w="1755"/>
        <w:gridCol w:w="1416"/>
        <w:gridCol w:w="1938"/>
        <w:gridCol w:w="27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1778" w:type="dxa"/>
            <w:tcBorders>
              <w:top w:val="single" w:color="auto" w:sz="8" w:space="0"/>
              <w:left w:val="single" w:color="auto" w:sz="8"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firstLine="84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内容</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要素</w:t>
            </w:r>
          </w:p>
        </w:tc>
        <w:tc>
          <w:tcPr>
            <w:tcW w:w="1755"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排放口（编号、</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名称）</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污染源</w:t>
            </w:r>
          </w:p>
        </w:tc>
        <w:tc>
          <w:tcPr>
            <w:tcW w:w="1416"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污染物项目</w:t>
            </w:r>
          </w:p>
        </w:tc>
        <w:tc>
          <w:tcPr>
            <w:tcW w:w="1938"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环境保护措施</w:t>
            </w:r>
          </w:p>
        </w:tc>
        <w:tc>
          <w:tcPr>
            <w:tcW w:w="2729"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78"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大气环境</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DA001</w:t>
            </w:r>
            <w:r>
              <w:rPr>
                <w:rFonts w:hint="eastAsia" w:ascii="宋体" w:hAnsi="宋体" w:eastAsia="宋体" w:cs="宋体"/>
                <w:color w:val="000000"/>
                <w:kern w:val="2"/>
                <w:sz w:val="21"/>
                <w:szCs w:val="21"/>
                <w:lang w:val="en-US" w:eastAsia="zh-CN" w:bidi="ar"/>
              </w:rPr>
              <w:t>食堂油烟排放口</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油烟</w:t>
            </w: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集气罩</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油烟净化器（处理效率</w:t>
            </w:r>
            <w:r>
              <w:rPr>
                <w:rFonts w:hint="default" w:ascii="Times New Roman" w:hAnsi="Times New Roman" w:eastAsia="宋体" w:cs="Times New Roman"/>
                <w:color w:val="000000"/>
                <w:kern w:val="2"/>
                <w:sz w:val="21"/>
                <w:szCs w:val="21"/>
                <w:lang w:val="en-US" w:eastAsia="zh-CN" w:bidi="ar"/>
              </w:rPr>
              <w:t>85%</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专用烟道</w:t>
            </w:r>
          </w:p>
        </w:tc>
        <w:tc>
          <w:tcPr>
            <w:tcW w:w="272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《饮食业油烟排放标准》（</w:t>
            </w:r>
            <w:r>
              <w:rPr>
                <w:rFonts w:hint="default" w:ascii="Times New Roman" w:hAnsi="Times New Roman" w:eastAsia="宋体" w:cs="Times New Roman"/>
                <w:color w:val="000000"/>
                <w:kern w:val="2"/>
                <w:sz w:val="21"/>
                <w:szCs w:val="21"/>
                <w:lang w:val="en-US" w:eastAsia="zh-CN" w:bidi="ar"/>
              </w:rPr>
              <w:t>GB18483-2001</w:t>
            </w:r>
            <w:r>
              <w:rPr>
                <w:rFonts w:hint="eastAsia" w:ascii="宋体" w:hAnsi="宋体" w:eastAsia="宋体" w:cs="宋体"/>
                <w:color w:val="000000"/>
                <w:kern w:val="2"/>
                <w:sz w:val="21"/>
                <w:szCs w:val="21"/>
                <w:lang w:val="en-US" w:eastAsia="zh-CN" w:bidi="ar"/>
              </w:rPr>
              <w:t>）中中型标准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77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汽车尾气</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CO</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THC</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NOx</w:t>
            </w: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地面车库设立专人管理、疏导车辆，建绿化带</w:t>
            </w:r>
          </w:p>
        </w:tc>
        <w:tc>
          <w:tcPr>
            <w:tcW w:w="272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77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备用发电机</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CO</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THC</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NOx</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SO</w:t>
            </w:r>
            <w:r>
              <w:rPr>
                <w:rFonts w:hint="default" w:ascii="Times New Roman" w:hAnsi="Times New Roman" w:eastAsia="宋体" w:cs="Times New Roman"/>
                <w:color w:val="000000"/>
                <w:kern w:val="2"/>
                <w:sz w:val="21"/>
                <w:szCs w:val="21"/>
                <w:vertAlign w:val="subscript"/>
                <w:lang w:val="en-US" w:eastAsia="zh-CN" w:bidi="ar"/>
              </w:rPr>
              <w:t>2</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PM</w:t>
            </w:r>
            <w:r>
              <w:rPr>
                <w:rFonts w:hint="eastAsia" w:ascii="宋体" w:hAnsi="宋体" w:eastAsia="宋体" w:cs="宋体"/>
                <w:color w:val="000000"/>
                <w:kern w:val="2"/>
                <w:sz w:val="21"/>
                <w:szCs w:val="21"/>
                <w:lang w:val="en-US" w:eastAsia="zh-CN" w:bidi="ar"/>
              </w:rPr>
              <w:t>等</w:t>
            </w: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废气由专用烟道引至</w:t>
            </w:r>
            <w:r>
              <w:rPr>
                <w:rFonts w:hint="eastAsia" w:ascii="宋体" w:hAnsi="宋体" w:cs="宋体"/>
                <w:color w:val="000000"/>
                <w:kern w:val="2"/>
                <w:sz w:val="21"/>
                <w:szCs w:val="21"/>
                <w:lang w:val="en-US" w:eastAsia="zh-CN" w:bidi="ar"/>
              </w:rPr>
              <w:t>屋顶高空</w:t>
            </w:r>
            <w:r>
              <w:rPr>
                <w:rFonts w:hint="eastAsia" w:ascii="宋体" w:hAnsi="宋体" w:eastAsia="宋体" w:cs="宋体"/>
                <w:color w:val="000000"/>
                <w:kern w:val="2"/>
                <w:sz w:val="21"/>
                <w:szCs w:val="21"/>
                <w:lang w:val="en-US" w:eastAsia="zh-CN" w:bidi="ar"/>
              </w:rPr>
              <w:t>排放</w:t>
            </w:r>
          </w:p>
        </w:tc>
        <w:tc>
          <w:tcPr>
            <w:tcW w:w="272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《大气污染物综合排放标准》（GB16297-1996）中表2排放标准要求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地表水环境</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DW001</w:t>
            </w:r>
            <w:r>
              <w:rPr>
                <w:rFonts w:hint="eastAsia" w:ascii="宋体" w:hAnsi="宋体" w:cs="宋体"/>
                <w:kern w:val="2"/>
                <w:sz w:val="21"/>
                <w:szCs w:val="21"/>
                <w:lang w:val="en-US" w:eastAsia="zh-CN" w:bidi="ar"/>
              </w:rPr>
              <w:t>综合废</w:t>
            </w:r>
            <w:r>
              <w:rPr>
                <w:rFonts w:hint="eastAsia" w:ascii="宋体" w:hAnsi="宋体" w:eastAsia="宋体" w:cs="宋体"/>
                <w:kern w:val="2"/>
                <w:sz w:val="21"/>
                <w:szCs w:val="21"/>
                <w:lang w:val="en-US" w:eastAsia="zh-CN" w:bidi="ar"/>
              </w:rPr>
              <w:t>水</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color w:val="000000"/>
                <w:kern w:val="0"/>
                <w:szCs w:val="21"/>
              </w:rPr>
              <w:t>pH</w:t>
            </w:r>
            <w:r>
              <w:rPr>
                <w:rFonts w:hint="eastAsia"/>
                <w:color w:val="000000"/>
                <w:kern w:val="0"/>
                <w:szCs w:val="21"/>
              </w:rPr>
              <w:t>、</w:t>
            </w:r>
            <w:r>
              <w:rPr>
                <w:rFonts w:hint="default"/>
                <w:color w:val="000000"/>
                <w:kern w:val="0"/>
                <w:szCs w:val="21"/>
              </w:rPr>
              <w:t>CODcr</w:t>
            </w:r>
            <w:r>
              <w:rPr>
                <w:rFonts w:hint="eastAsia"/>
                <w:color w:val="000000"/>
                <w:kern w:val="0"/>
                <w:szCs w:val="21"/>
              </w:rPr>
              <w:t>、</w:t>
            </w:r>
            <w:r>
              <w:rPr>
                <w:rFonts w:hint="default"/>
                <w:color w:val="000000"/>
                <w:kern w:val="0"/>
                <w:szCs w:val="21"/>
              </w:rPr>
              <w:t>BOD</w:t>
            </w:r>
            <w:r>
              <w:rPr>
                <w:rFonts w:hint="default"/>
                <w:color w:val="000000"/>
                <w:kern w:val="0"/>
                <w:szCs w:val="21"/>
                <w:vertAlign w:val="subscript"/>
              </w:rPr>
              <w:t>5</w:t>
            </w:r>
            <w:r>
              <w:rPr>
                <w:rFonts w:hint="eastAsia"/>
                <w:color w:val="000000"/>
                <w:kern w:val="0"/>
                <w:szCs w:val="21"/>
              </w:rPr>
              <w:t>、</w:t>
            </w:r>
            <w:r>
              <w:rPr>
                <w:rFonts w:hint="default"/>
                <w:color w:val="000000"/>
                <w:kern w:val="0"/>
                <w:szCs w:val="21"/>
              </w:rPr>
              <w:t>NH</w:t>
            </w:r>
            <w:r>
              <w:rPr>
                <w:rFonts w:hint="default"/>
                <w:color w:val="000000"/>
                <w:kern w:val="0"/>
                <w:szCs w:val="21"/>
                <w:vertAlign w:val="subscript"/>
              </w:rPr>
              <w:t>3</w:t>
            </w:r>
            <w:r>
              <w:rPr>
                <w:rFonts w:hint="default"/>
                <w:color w:val="000000"/>
                <w:kern w:val="0"/>
                <w:szCs w:val="21"/>
              </w:rPr>
              <w:t>-N</w:t>
            </w:r>
            <w:r>
              <w:rPr>
                <w:rFonts w:hint="eastAsia"/>
                <w:color w:val="000000"/>
                <w:kern w:val="0"/>
                <w:szCs w:val="21"/>
              </w:rPr>
              <w:t>、动植物油、粪大肠菌群、</w:t>
            </w:r>
            <w:r>
              <w:rPr>
                <w:rFonts w:hint="eastAsia"/>
                <w:color w:val="000000"/>
                <w:kern w:val="0"/>
                <w:szCs w:val="21"/>
                <w:lang w:val="en-US" w:eastAsia="zh-CN"/>
              </w:rPr>
              <w:t>LAS、</w:t>
            </w:r>
            <w:r>
              <w:rPr>
                <w:rFonts w:hint="eastAsia"/>
                <w:color w:val="000000"/>
                <w:kern w:val="0"/>
                <w:szCs w:val="21"/>
              </w:rPr>
              <w:t>SS</w:t>
            </w: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kern w:val="2"/>
                <w:sz w:val="21"/>
                <w:szCs w:val="21"/>
                <w:lang w:val="en-US" w:eastAsia="zh-CN" w:bidi="ar"/>
              </w:rPr>
              <w:t>隔油池</w:t>
            </w:r>
            <w:r>
              <w:rPr>
                <w:rFonts w:hint="eastAsia" w:ascii="宋体" w:hAnsi="宋体" w:cs="宋体"/>
                <w:kern w:val="2"/>
                <w:sz w:val="21"/>
                <w:szCs w:val="21"/>
                <w:lang w:val="en-US" w:eastAsia="zh-CN" w:bidi="ar"/>
              </w:rPr>
              <w:t>+化粪池+依托</w:t>
            </w:r>
            <w:r>
              <w:rPr>
                <w:rFonts w:hint="eastAsia" w:ascii="宋体" w:hAnsi="宋体" w:eastAsia="宋体" w:cs="宋体"/>
                <w:kern w:val="2"/>
                <w:sz w:val="21"/>
                <w:szCs w:val="21"/>
                <w:lang w:val="en-US" w:eastAsia="zh-CN" w:bidi="ar"/>
              </w:rPr>
              <w:t>奉新县中医院已建污水处理站（采用二级生化处理+消毒）</w:t>
            </w:r>
          </w:p>
        </w:tc>
        <w:tc>
          <w:tcPr>
            <w:tcW w:w="272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kern w:val="0"/>
                <w:sz w:val="21"/>
                <w:szCs w:val="21"/>
                <w:lang w:val="en-US" w:eastAsia="zh-CN" w:bidi="ar"/>
              </w:rPr>
              <w:t>医院污水处理站废水排放执行《医疗机构水污染物排放标准》（GB18466-2005）表2预处理标准及</w:t>
            </w:r>
            <w:r>
              <w:rPr>
                <w:rFonts w:hint="eastAsia" w:ascii="宋体" w:hAnsi="宋体" w:cs="宋体"/>
                <w:kern w:val="0"/>
                <w:sz w:val="21"/>
                <w:szCs w:val="21"/>
                <w:lang w:val="en-US" w:eastAsia="zh-CN" w:bidi="ar"/>
              </w:rPr>
              <w:t>奉新县城市</w:t>
            </w:r>
            <w:r>
              <w:rPr>
                <w:rFonts w:hint="eastAsia" w:ascii="宋体" w:hAnsi="宋体" w:eastAsia="宋体" w:cs="宋体"/>
                <w:kern w:val="0"/>
                <w:sz w:val="21"/>
                <w:szCs w:val="21"/>
                <w:lang w:val="en-US" w:eastAsia="zh-CN" w:bidi="ar"/>
              </w:rPr>
              <w:t>污水处理厂接管标准较严者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声环境</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设备运行</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机械噪声、活动噪声</w:t>
            </w: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隔声、基础减振、绿化等降噪措施</w:t>
            </w:r>
          </w:p>
        </w:tc>
        <w:tc>
          <w:tcPr>
            <w:tcW w:w="272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4"/>
                <w:sz w:val="21"/>
                <w:szCs w:val="21"/>
                <w:lang w:val="en-US" w:eastAsia="zh-CN" w:bidi="ar"/>
              </w:rPr>
              <w:t>《工业企业厂界环境噪声排放标准》（</w:t>
            </w:r>
            <w:r>
              <w:rPr>
                <w:rFonts w:hint="default" w:ascii="Times New Roman" w:hAnsi="Times New Roman" w:eastAsia="宋体" w:cs="Times New Roman"/>
                <w:color w:val="000000"/>
                <w:kern w:val="24"/>
                <w:sz w:val="21"/>
                <w:szCs w:val="21"/>
                <w:lang w:val="en-US" w:eastAsia="zh-CN" w:bidi="ar"/>
              </w:rPr>
              <w:t>GB12348-2008</w:t>
            </w:r>
            <w:r>
              <w:rPr>
                <w:rFonts w:hint="eastAsia" w:ascii="宋体" w:hAnsi="宋体" w:eastAsia="宋体" w:cs="宋体"/>
                <w:color w:val="000000"/>
                <w:kern w:val="24"/>
                <w:sz w:val="21"/>
                <w:szCs w:val="21"/>
                <w:lang w:val="en-US" w:eastAsia="zh-CN" w:bidi="ar"/>
              </w:rPr>
              <w:t>）</w:t>
            </w:r>
            <w:r>
              <w:rPr>
                <w:rFonts w:hint="default" w:ascii="Times New Roman" w:hAnsi="Times New Roman" w:eastAsia="宋体" w:cs="Times New Roman"/>
                <w:color w:val="000000"/>
                <w:kern w:val="24"/>
                <w:sz w:val="21"/>
                <w:szCs w:val="21"/>
                <w:lang w:val="en-US" w:eastAsia="zh-CN" w:bidi="ar"/>
              </w:rPr>
              <w:t>1</w:t>
            </w:r>
            <w:r>
              <w:rPr>
                <w:rFonts w:hint="eastAsia" w:ascii="宋体" w:hAnsi="宋体" w:eastAsia="宋体" w:cs="宋体"/>
                <w:color w:val="000000"/>
                <w:kern w:val="24"/>
                <w:sz w:val="21"/>
                <w:szCs w:val="21"/>
                <w:lang w:val="en-US" w:eastAsia="zh-CN" w:bidi="ar"/>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电磁辐射</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c>
          <w:tcPr>
            <w:tcW w:w="19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c>
          <w:tcPr>
            <w:tcW w:w="272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固体废物</w:t>
            </w:r>
          </w:p>
        </w:tc>
        <w:tc>
          <w:tcPr>
            <w:tcW w:w="7838"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生活垃圾统一在生活垃圾中转站暂存，然后交由环卫部门统一处理，餐厨垃圾交由取得经营许可的餐厨垃圾收运单位处理。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土壤及地下水</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污染防治措施</w:t>
            </w:r>
          </w:p>
        </w:tc>
        <w:tc>
          <w:tcPr>
            <w:tcW w:w="7838"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将厂区划分为重点防渗区、一般防渗区和简单防渗区；重点防渗区：化粪池、储油间；一般防渗区：污水管道；简单防渗区：院区楼层及地面等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生态保护措施</w:t>
            </w:r>
          </w:p>
        </w:tc>
        <w:tc>
          <w:tcPr>
            <w:tcW w:w="7838"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778"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8"/>
                <w:kern w:val="2"/>
                <w:sz w:val="21"/>
                <w:szCs w:val="21"/>
              </w:rPr>
            </w:pPr>
            <w:r>
              <w:rPr>
                <w:rFonts w:hint="eastAsia" w:ascii="宋体" w:hAnsi="宋体" w:eastAsia="宋体" w:cs="宋体"/>
                <w:color w:val="000000"/>
                <w:spacing w:val="-8"/>
                <w:kern w:val="2"/>
                <w:sz w:val="21"/>
                <w:szCs w:val="21"/>
                <w:lang w:val="en-US" w:eastAsia="zh-CN" w:bidi="ar"/>
              </w:rPr>
              <w:t>环境风险</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8"/>
                <w:kern w:val="2"/>
                <w:sz w:val="21"/>
                <w:szCs w:val="21"/>
              </w:rPr>
            </w:pPr>
            <w:r>
              <w:rPr>
                <w:rFonts w:hint="eastAsia" w:ascii="宋体" w:hAnsi="宋体" w:eastAsia="宋体" w:cs="宋体"/>
                <w:color w:val="000000"/>
                <w:spacing w:val="-8"/>
                <w:kern w:val="2"/>
                <w:sz w:val="21"/>
                <w:szCs w:val="21"/>
                <w:lang w:val="en-US" w:eastAsia="zh-CN" w:bidi="ar"/>
              </w:rPr>
              <w:t>防范措施</w:t>
            </w:r>
          </w:p>
        </w:tc>
        <w:tc>
          <w:tcPr>
            <w:tcW w:w="7838"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建设单位加强可燃物质在使用过程中的管理、完善院内环境风险防范与应急管理体系、制定企业突发环境事件应急预案等措施进行防范和应对。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8"/>
                <w:kern w:val="2"/>
                <w:sz w:val="21"/>
                <w:szCs w:val="21"/>
              </w:rPr>
            </w:pPr>
            <w:r>
              <w:rPr>
                <w:rFonts w:hint="eastAsia" w:ascii="宋体" w:hAnsi="宋体" w:eastAsia="宋体" w:cs="宋体"/>
                <w:color w:val="000000"/>
                <w:spacing w:val="-8"/>
                <w:kern w:val="2"/>
                <w:sz w:val="21"/>
                <w:szCs w:val="21"/>
                <w:lang w:val="en-US" w:eastAsia="zh-CN" w:bidi="ar"/>
              </w:rPr>
              <w:t>其他环境</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pacing w:val="-8"/>
                <w:kern w:val="2"/>
                <w:sz w:val="21"/>
                <w:szCs w:val="21"/>
              </w:rPr>
            </w:pPr>
            <w:r>
              <w:rPr>
                <w:rFonts w:hint="eastAsia" w:ascii="宋体" w:hAnsi="宋体" w:eastAsia="宋体" w:cs="宋体"/>
                <w:color w:val="000000"/>
                <w:spacing w:val="-8"/>
                <w:kern w:val="2"/>
                <w:sz w:val="21"/>
                <w:szCs w:val="21"/>
                <w:lang w:val="en-US" w:eastAsia="zh-CN" w:bidi="ar"/>
              </w:rPr>
              <w:t>管理要求</w:t>
            </w:r>
          </w:p>
        </w:tc>
        <w:tc>
          <w:tcPr>
            <w:tcW w:w="7838" w:type="dxa"/>
            <w:gridSpan w:val="4"/>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按照</w:t>
            </w:r>
            <w:r>
              <w:rPr>
                <w:rFonts w:hint="default" w:ascii="Times New Roman" w:hAnsi="Times New Roman" w:eastAsia="宋体" w:cs="Times New Roman"/>
                <w:color w:val="000000"/>
                <w:kern w:val="2"/>
                <w:sz w:val="21"/>
                <w:szCs w:val="21"/>
                <w:lang w:val="en-US" w:eastAsia="zh-CN" w:bidi="ar"/>
              </w:rPr>
              <w:t>(GB15562.1-1995)</w:t>
            </w:r>
            <w:r>
              <w:rPr>
                <w:rFonts w:hint="eastAsia" w:ascii="宋体" w:hAnsi="宋体" w:eastAsia="宋体" w:cs="宋体"/>
                <w:color w:val="000000"/>
                <w:kern w:val="2"/>
                <w:sz w:val="21"/>
                <w:szCs w:val="21"/>
                <w:lang w:val="en-US" w:eastAsia="zh-CN" w:bidi="ar"/>
              </w:rPr>
              <w:t>中相关规定设置相应的环保设施标识，按照排放口规范化整治技术要求，合理设置排污口。环保机构设置、环保制度定制、风险应急预案等</w:t>
            </w:r>
          </w:p>
        </w:tc>
      </w:tr>
    </w:tbl>
    <w:p>
      <w:pPr>
        <w:pStyle w:val="11"/>
        <w:keepNext w:val="0"/>
        <w:keepLines w:val="0"/>
        <w:widowControl/>
        <w:suppressLineNumbers w:val="0"/>
        <w:spacing w:before="0" w:beforeAutospacing="1" w:after="0" w:afterAutospacing="1"/>
        <w:ind w:left="0" w:right="0"/>
        <w:jc w:val="center"/>
        <w:outlineLvl w:val="0"/>
        <w:rPr>
          <w:rFonts w:hint="default" w:ascii="Times New Roman" w:hAnsi="Times New Roman" w:eastAsia="黑体" w:cs="Times New Roman"/>
          <w:color w:val="000000"/>
          <w:kern w:val="0"/>
          <w:sz w:val="30"/>
          <w:szCs w:val="30"/>
        </w:rPr>
      </w:pPr>
      <w:r>
        <w:rPr>
          <w:rFonts w:hint="default" w:ascii="Times New Roman" w:hAnsi="Times New Roman" w:eastAsia="宋体" w:cs="Times New Roman"/>
          <w:color w:val="000000"/>
          <w:kern w:val="0"/>
          <w:sz w:val="24"/>
          <w:szCs w:val="24"/>
          <w:lang w:val="en-US" w:eastAsia="zh-CN" w:bidi="ar"/>
        </w:rPr>
        <w:br w:type="page"/>
      </w:r>
      <w:r>
        <w:rPr>
          <w:rFonts w:hint="eastAsia" w:ascii="黑体" w:hAnsi="宋体" w:eastAsia="黑体" w:cs="黑体"/>
          <w:color w:val="000000"/>
          <w:kern w:val="0"/>
          <w:sz w:val="30"/>
          <w:szCs w:val="30"/>
          <w:lang w:val="en-US" w:eastAsia="zh-CN" w:bidi="ar"/>
        </w:rPr>
        <w:t>六、结论</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vAlign w:val="top"/>
          </w:tcPr>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本项目符合国家相应的政策和地方的发展规划，项目选址符合奉新县城市总体规划和环境保护规划要求，选址恰当，布局合理；采用的各项环保设施可以保证各项污染物长期稳定达标排放，总体上对评价区域环境影响较小，可有效实现污染物达标排放，不会造成区域环境功能区划的改变；采取环境风险防范及应急措施后，环境风险水平在可接受范围内。</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因此本项目在认真落实本报告提出的环保治理措施和建议后，对周围环境的影响在可控制范围内，从环保的角度来看，奉新县人民医院上富分院医养结合型服务中心项目的建设是可行的。</w:t>
            </w:r>
            <w:r>
              <w:rPr>
                <w:rFonts w:hint="eastAsia" w:ascii="Times New Roman" w:hAnsi="Times New Roman" w:eastAsia="宋体" w:cs="Times New Roman"/>
                <w:b/>
                <w:bCs/>
                <w:color w:val="000000"/>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kern w:val="2"/>
                <w:sz w:val="24"/>
                <w:szCs w:val="24"/>
              </w:rPr>
            </w:pPr>
          </w:p>
        </w:tc>
      </w:tr>
    </w:tbl>
    <w:p>
      <w:pPr>
        <w:rPr>
          <w:rFonts w:hint="default" w:ascii="Times New Roman" w:hAnsi="Times New Roman" w:eastAsia="宋体" w:cs="Times New Roman"/>
          <w:color w:val="000000"/>
          <w:kern w:val="2"/>
          <w:sz w:val="21"/>
          <w:szCs w:val="21"/>
        </w:rPr>
        <w:sectPr>
          <w:pgSz w:w="11906" w:h="16838"/>
          <w:pgMar w:top="1440" w:right="1080" w:bottom="1440" w:left="1080" w:header="851" w:footer="851"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11"/>
        <w:keepNext w:val="0"/>
        <w:keepLines w:val="0"/>
        <w:widowControl/>
        <w:suppressLineNumbers w:val="0"/>
        <w:adjustRightInd w:val="0"/>
        <w:snapToGrid w:val="0"/>
        <w:spacing w:before="0" w:beforeAutospacing="0" w:after="0" w:afterAutospacing="0" w:line="648" w:lineRule="auto"/>
        <w:ind w:left="0" w:right="0"/>
        <w:jc w:val="left"/>
        <w:outlineLvl w:val="0"/>
        <w:rPr>
          <w:rFonts w:hint="default" w:ascii="Times New Roman" w:hAnsi="Times New Roman" w:eastAsia="黑体" w:cs="Times New Roman"/>
          <w:kern w:val="0"/>
          <w:sz w:val="32"/>
          <w:szCs w:val="32"/>
        </w:rPr>
      </w:pPr>
      <w:r>
        <w:rPr>
          <w:rFonts w:hint="eastAsia" w:ascii="黑体" w:hAnsi="宋体" w:eastAsia="黑体" w:cs="黑体"/>
          <w:kern w:val="0"/>
          <w:sz w:val="32"/>
          <w:szCs w:val="32"/>
          <w:lang w:val="en-US" w:eastAsia="zh-CN" w:bidi="ar"/>
        </w:rPr>
        <w:t>附表</w:t>
      </w:r>
    </w:p>
    <w:p>
      <w:pPr>
        <w:pStyle w:val="11"/>
        <w:keepNext w:val="0"/>
        <w:keepLines w:val="0"/>
        <w:widowControl/>
        <w:suppressLineNumbers w:val="0"/>
        <w:adjustRightInd w:val="0"/>
        <w:snapToGrid w:val="0"/>
        <w:spacing w:before="0" w:beforeAutospacing="0" w:after="0" w:afterAutospacing="0" w:line="549" w:lineRule="auto"/>
        <w:ind w:left="0" w:right="0"/>
        <w:jc w:val="center"/>
        <w:outlineLvl w:val="0"/>
        <w:rPr>
          <w:rFonts w:hint="default" w:ascii="Times New Roman" w:hAnsi="Times New Roman" w:eastAsia="方正小标宋_GBK" w:cs="Times New Roman"/>
          <w:color w:val="000000"/>
          <w:kern w:val="0"/>
          <w:sz w:val="38"/>
          <w:szCs w:val="38"/>
        </w:rPr>
      </w:pPr>
      <w:r>
        <w:rPr>
          <w:rFonts w:hint="default" w:ascii="方正小标宋_GBK" w:hAnsi="方正小标宋_GBK" w:eastAsia="方正小标宋_GBK" w:cs="方正小标宋_GBK"/>
          <w:color w:val="000000"/>
          <w:kern w:val="0"/>
          <w:sz w:val="38"/>
          <w:szCs w:val="38"/>
          <w:lang w:val="en-US" w:eastAsia="zh-CN" w:bidi="ar"/>
        </w:rPr>
        <w:t>建设项目污染物排放量汇总表</w:t>
      </w:r>
    </w:p>
    <w:tbl>
      <w:tblPr>
        <w:tblStyle w:val="13"/>
        <w:tblW w:w="13969"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88"/>
        <w:gridCol w:w="1417"/>
        <w:gridCol w:w="1701"/>
        <w:gridCol w:w="1276"/>
        <w:gridCol w:w="1701"/>
        <w:gridCol w:w="1559"/>
        <w:gridCol w:w="1761"/>
        <w:gridCol w:w="1712"/>
        <w:gridCol w:w="12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4" w:hRule="atLeast"/>
        </w:trPr>
        <w:tc>
          <w:tcPr>
            <w:tcW w:w="1588"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0" w:beforeLines="0" w:beforeAutospacing="0" w:after="0" w:afterLines="0" w:afterAutospacing="0"/>
              <w:ind w:left="0" w:right="0"/>
              <w:jc w:val="right"/>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项目</w:t>
            </w:r>
          </w:p>
          <w:p>
            <w:pPr>
              <w:pStyle w:val="16"/>
              <w:keepNext w:val="0"/>
              <w:keepLines w:val="0"/>
              <w:widowControl w:val="0"/>
              <w:suppressLineNumbers w:val="0"/>
              <w:spacing w:before="0" w:beforeLines="0" w:beforeAutospacing="0" w:after="0" w:afterLines="0" w:afterAutospacing="0"/>
              <w:ind w:left="0" w:right="0"/>
              <w:jc w:val="left"/>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分类</w:t>
            </w:r>
          </w:p>
        </w:tc>
        <w:tc>
          <w:tcPr>
            <w:tcW w:w="1417"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污染物名称</w:t>
            </w:r>
          </w:p>
        </w:tc>
        <w:tc>
          <w:tcPr>
            <w:tcW w:w="1701"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现有工程</w:t>
            </w:r>
          </w:p>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排放量（固体废物产生量）</w:t>
            </w:r>
            <w:r>
              <w:rPr>
                <w:rFonts w:hint="default" w:ascii="Times New Roman" w:hAnsi="Times New Roman" w:eastAsia="黑体" w:cs="Times New Roman"/>
                <w:b/>
                <w:bCs/>
                <w:color w:val="000000"/>
                <w:spacing w:val="-6"/>
                <w:kern w:val="21"/>
                <w:sz w:val="21"/>
                <w:szCs w:val="21"/>
              </w:rPr>
              <w:t>①</w:t>
            </w:r>
          </w:p>
        </w:tc>
        <w:tc>
          <w:tcPr>
            <w:tcW w:w="127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现有工程</w:t>
            </w:r>
          </w:p>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许可排放量</w:t>
            </w:r>
          </w:p>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default" w:ascii="Times New Roman" w:hAnsi="Times New Roman" w:eastAsia="黑体" w:cs="Times New Roman"/>
                <w:b/>
                <w:bCs/>
                <w:color w:val="000000"/>
                <w:spacing w:val="-6"/>
                <w:kern w:val="21"/>
                <w:sz w:val="21"/>
                <w:szCs w:val="21"/>
              </w:rPr>
              <w:t>②</w:t>
            </w:r>
          </w:p>
        </w:tc>
        <w:tc>
          <w:tcPr>
            <w:tcW w:w="1701"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在建工程</w:t>
            </w:r>
          </w:p>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排放量（固体废物产生量）</w:t>
            </w:r>
            <w:r>
              <w:rPr>
                <w:rFonts w:hint="default" w:ascii="Times New Roman" w:hAnsi="Times New Roman" w:eastAsia="黑体" w:cs="Times New Roman"/>
                <w:b/>
                <w:bCs/>
                <w:color w:val="000000"/>
                <w:spacing w:val="-6"/>
                <w:kern w:val="21"/>
                <w:sz w:val="21"/>
                <w:szCs w:val="21"/>
              </w:rPr>
              <w:t>③</w:t>
            </w:r>
          </w:p>
        </w:tc>
        <w:tc>
          <w:tcPr>
            <w:tcW w:w="155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本项目</w:t>
            </w:r>
          </w:p>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排放量（固体废物产生量）</w:t>
            </w:r>
            <w:r>
              <w:rPr>
                <w:rFonts w:hint="default" w:ascii="Times New Roman" w:hAnsi="Times New Roman" w:eastAsia="黑体" w:cs="Times New Roman"/>
                <w:b/>
                <w:bCs/>
                <w:color w:val="000000"/>
                <w:spacing w:val="-6"/>
                <w:kern w:val="21"/>
                <w:sz w:val="21"/>
                <w:szCs w:val="21"/>
              </w:rPr>
              <w:t>④</w:t>
            </w:r>
          </w:p>
        </w:tc>
        <w:tc>
          <w:tcPr>
            <w:tcW w:w="1761"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16"/>
                <w:kern w:val="21"/>
                <w:sz w:val="21"/>
                <w:szCs w:val="21"/>
              </w:rPr>
            </w:pPr>
            <w:r>
              <w:rPr>
                <w:rFonts w:hint="eastAsia" w:ascii="黑体" w:hAnsi="宋体" w:eastAsia="黑体" w:cs="黑体"/>
                <w:b/>
                <w:bCs/>
                <w:color w:val="000000"/>
                <w:spacing w:val="-16"/>
                <w:kern w:val="21"/>
                <w:sz w:val="21"/>
                <w:szCs w:val="21"/>
              </w:rPr>
              <w:t>以新带老削减量</w:t>
            </w:r>
          </w:p>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16"/>
                <w:kern w:val="21"/>
                <w:sz w:val="21"/>
                <w:szCs w:val="21"/>
              </w:rPr>
            </w:pPr>
            <w:r>
              <w:rPr>
                <w:rFonts w:hint="eastAsia" w:ascii="黑体" w:hAnsi="宋体" w:eastAsia="黑体" w:cs="黑体"/>
                <w:b/>
                <w:bCs/>
                <w:color w:val="000000"/>
                <w:spacing w:val="-16"/>
                <w:kern w:val="21"/>
                <w:sz w:val="21"/>
                <w:szCs w:val="21"/>
              </w:rPr>
              <w:t>（新建项目不填）</w:t>
            </w:r>
            <w:r>
              <w:rPr>
                <w:rFonts w:hint="default" w:ascii="Times New Roman" w:hAnsi="Times New Roman" w:eastAsia="黑体" w:cs="Times New Roman"/>
                <w:b/>
                <w:bCs/>
                <w:color w:val="000000"/>
                <w:spacing w:val="-16"/>
                <w:kern w:val="21"/>
                <w:sz w:val="21"/>
                <w:szCs w:val="21"/>
              </w:rPr>
              <w:t>⑤</w:t>
            </w:r>
          </w:p>
        </w:tc>
        <w:tc>
          <w:tcPr>
            <w:tcW w:w="171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16"/>
                <w:kern w:val="21"/>
                <w:sz w:val="21"/>
                <w:szCs w:val="21"/>
              </w:rPr>
            </w:pPr>
            <w:r>
              <w:rPr>
                <w:rFonts w:hint="eastAsia" w:ascii="黑体" w:hAnsi="宋体" w:eastAsia="黑体" w:cs="黑体"/>
                <w:b/>
                <w:bCs/>
                <w:color w:val="000000"/>
                <w:spacing w:val="-16"/>
                <w:kern w:val="21"/>
                <w:sz w:val="21"/>
                <w:szCs w:val="21"/>
              </w:rPr>
              <w:t>本项目建成后</w:t>
            </w:r>
          </w:p>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16"/>
                <w:kern w:val="21"/>
                <w:sz w:val="21"/>
                <w:szCs w:val="21"/>
              </w:rPr>
            </w:pPr>
            <w:r>
              <w:rPr>
                <w:rFonts w:hint="eastAsia" w:ascii="黑体" w:hAnsi="宋体" w:eastAsia="黑体" w:cs="黑体"/>
                <w:b/>
                <w:bCs/>
                <w:color w:val="000000"/>
                <w:spacing w:val="-16"/>
                <w:kern w:val="21"/>
                <w:sz w:val="21"/>
                <w:szCs w:val="21"/>
              </w:rPr>
              <w:t>全厂排放量（固体废物产生量）</w:t>
            </w:r>
            <w:r>
              <w:rPr>
                <w:rFonts w:hint="default" w:ascii="Times New Roman" w:hAnsi="Times New Roman" w:eastAsia="黑体" w:cs="Times New Roman"/>
                <w:b/>
                <w:bCs/>
                <w:color w:val="000000"/>
                <w:spacing w:val="-16"/>
                <w:kern w:val="21"/>
                <w:sz w:val="21"/>
                <w:szCs w:val="21"/>
              </w:rPr>
              <w:t>⑥</w:t>
            </w:r>
          </w:p>
        </w:tc>
        <w:tc>
          <w:tcPr>
            <w:tcW w:w="1254"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eastAsia" w:ascii="黑体" w:hAnsi="宋体" w:eastAsia="黑体" w:cs="黑体"/>
                <w:b/>
                <w:bCs/>
                <w:color w:val="000000"/>
                <w:spacing w:val="-6"/>
                <w:kern w:val="21"/>
                <w:sz w:val="21"/>
                <w:szCs w:val="21"/>
              </w:rPr>
              <w:t>变化量</w:t>
            </w:r>
          </w:p>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黑体" w:cs="Times New Roman"/>
                <w:b/>
                <w:bCs/>
                <w:color w:val="000000"/>
                <w:spacing w:val="-6"/>
                <w:kern w:val="21"/>
                <w:sz w:val="21"/>
                <w:szCs w:val="21"/>
              </w:rPr>
            </w:pPr>
            <w:r>
              <w:rPr>
                <w:rFonts w:hint="default" w:ascii="Times New Roman" w:hAnsi="Times New Roman" w:eastAsia="黑体" w:cs="Times New Roman"/>
                <w:b/>
                <w:bCs/>
                <w:color w:val="000000"/>
                <w:spacing w:val="-6"/>
                <w:kern w:val="21"/>
                <w:sz w:val="21"/>
                <w:szCs w:val="21"/>
              </w:rPr>
              <w:t>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588"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eastAsia" w:ascii="宋体" w:hAnsi="宋体" w:eastAsia="宋体" w:cs="宋体"/>
                <w:b/>
                <w:bCs/>
                <w:color w:val="000000"/>
                <w:kern w:val="21"/>
                <w:sz w:val="21"/>
                <w:szCs w:val="21"/>
              </w:rPr>
              <w:t>废气</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eastAsia" w:ascii="宋体" w:hAnsi="宋体" w:eastAsia="宋体" w:cs="宋体"/>
                <w:b/>
                <w:bCs/>
                <w:color w:val="000000"/>
                <w:kern w:val="21"/>
                <w:sz w:val="21"/>
                <w:szCs w:val="21"/>
              </w:rPr>
              <w:t>油烟</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rPr>
              <w:t>0.049t/a</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rPr>
              <w:t>0.049t/a</w:t>
            </w:r>
          </w:p>
        </w:tc>
        <w:tc>
          <w:tcPr>
            <w:tcW w:w="125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rPr>
              <w:t>+0.049t/a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eastAsia" w:ascii="宋体" w:hAnsi="宋体" w:eastAsia="宋体" w:cs="宋体"/>
                <w:b/>
                <w:bCs/>
                <w:color w:val="000000"/>
                <w:kern w:val="21"/>
                <w:sz w:val="21"/>
                <w:szCs w:val="21"/>
              </w:rPr>
              <w:t>废水</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rPr>
              <w:t>CODcr</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kern w:val="0"/>
                <w:sz w:val="21"/>
                <w:szCs w:val="21"/>
                <w:lang w:val="en-US" w:eastAsia="zh-CN" w:bidi="ar"/>
              </w:rPr>
              <w:t>0.</w:t>
            </w:r>
            <w:r>
              <w:rPr>
                <w:rFonts w:hint="eastAsia" w:cs="Times New Roman"/>
                <w:b/>
                <w:bCs/>
                <w:kern w:val="0"/>
                <w:sz w:val="21"/>
                <w:szCs w:val="21"/>
                <w:lang w:val="en-US" w:eastAsia="zh-CN" w:bidi="ar"/>
              </w:rPr>
              <w:t>861</w:t>
            </w:r>
            <w:r>
              <w:rPr>
                <w:rFonts w:hint="default" w:ascii="Times New Roman" w:hAnsi="Times New Roman" w:eastAsia="宋体" w:cs="Times New Roman"/>
                <w:b/>
                <w:bCs/>
                <w:color w:val="000000"/>
                <w:kern w:val="21"/>
                <w:sz w:val="21"/>
                <w:szCs w:val="21"/>
                <w:lang w:val="en-US" w:eastAsia="zh-CN" w:bidi="ar"/>
              </w:rPr>
              <w:t>t/a</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7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kern w:val="0"/>
                <w:sz w:val="21"/>
                <w:szCs w:val="21"/>
                <w:lang w:val="en-US" w:eastAsia="zh-CN" w:bidi="ar"/>
              </w:rPr>
              <w:t>0.</w:t>
            </w:r>
            <w:r>
              <w:rPr>
                <w:rFonts w:hint="eastAsia" w:cs="Times New Roman"/>
                <w:b/>
                <w:bCs/>
                <w:kern w:val="0"/>
                <w:sz w:val="21"/>
                <w:szCs w:val="21"/>
                <w:lang w:val="en-US" w:eastAsia="zh-CN" w:bidi="ar"/>
              </w:rPr>
              <w:t>861</w:t>
            </w:r>
            <w:r>
              <w:rPr>
                <w:rFonts w:hint="default" w:ascii="Times New Roman" w:hAnsi="Times New Roman" w:eastAsia="宋体" w:cs="Times New Roman"/>
                <w:b/>
                <w:bCs/>
                <w:color w:val="000000"/>
                <w:kern w:val="21"/>
                <w:sz w:val="21"/>
                <w:szCs w:val="21"/>
                <w:lang w:val="en-US" w:eastAsia="zh-CN" w:bidi="ar"/>
              </w:rPr>
              <w:t>t/a</w:t>
            </w:r>
          </w:p>
        </w:tc>
        <w:tc>
          <w:tcPr>
            <w:tcW w:w="1254"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eastAsia" w:cs="Times New Roman"/>
                <w:b/>
                <w:bCs/>
                <w:kern w:val="0"/>
                <w:sz w:val="21"/>
                <w:szCs w:val="21"/>
                <w:lang w:val="en-US" w:eastAsia="zh-CN" w:bidi="ar"/>
              </w:rPr>
              <w:t>+</w:t>
            </w:r>
            <w:r>
              <w:rPr>
                <w:rFonts w:hint="default" w:ascii="Times New Roman" w:hAnsi="Times New Roman" w:eastAsia="宋体" w:cs="Times New Roman"/>
                <w:b/>
                <w:bCs/>
                <w:kern w:val="0"/>
                <w:sz w:val="21"/>
                <w:szCs w:val="21"/>
                <w:lang w:val="en-US" w:eastAsia="zh-CN" w:bidi="ar"/>
              </w:rPr>
              <w:t>0.</w:t>
            </w:r>
            <w:r>
              <w:rPr>
                <w:rFonts w:hint="eastAsia" w:cs="Times New Roman"/>
                <w:b/>
                <w:bCs/>
                <w:kern w:val="0"/>
                <w:sz w:val="21"/>
                <w:szCs w:val="21"/>
                <w:lang w:val="en-US" w:eastAsia="zh-CN" w:bidi="ar"/>
              </w:rPr>
              <w:t>861</w:t>
            </w:r>
            <w:r>
              <w:rPr>
                <w:rFonts w:hint="default" w:ascii="Times New Roman" w:hAnsi="Times New Roman" w:eastAsia="宋体" w:cs="Times New Roman"/>
                <w:b/>
                <w:bCs/>
                <w:color w:val="000000"/>
                <w:kern w:val="21"/>
                <w:sz w:val="21"/>
                <w:szCs w:val="21"/>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eastAsia" w:ascii="宋体" w:hAnsi="宋体" w:eastAsia="宋体" w:cs="宋体"/>
                <w:b/>
                <w:bCs/>
                <w:color w:val="000000"/>
                <w:kern w:val="21"/>
                <w:sz w:val="21"/>
                <w:szCs w:val="21"/>
              </w:rPr>
              <w:t>氨氮</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0.0</w:t>
            </w:r>
            <w:r>
              <w:rPr>
                <w:rFonts w:hint="eastAsia" w:cs="Times New Roman"/>
                <w:b/>
                <w:bCs/>
                <w:color w:val="000000"/>
                <w:kern w:val="21"/>
                <w:sz w:val="21"/>
                <w:szCs w:val="21"/>
                <w:lang w:val="en-US" w:eastAsia="zh-CN" w:bidi="ar"/>
              </w:rPr>
              <w:t>86</w:t>
            </w:r>
            <w:r>
              <w:rPr>
                <w:rFonts w:hint="default" w:ascii="Times New Roman" w:hAnsi="Times New Roman" w:eastAsia="宋体" w:cs="Times New Roman"/>
                <w:b/>
                <w:bCs/>
                <w:color w:val="000000"/>
                <w:kern w:val="21"/>
                <w:sz w:val="21"/>
                <w:szCs w:val="21"/>
                <w:lang w:val="en-US" w:eastAsia="zh-CN" w:bidi="ar"/>
              </w:rPr>
              <w:t>t/a</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7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0.0</w:t>
            </w:r>
            <w:r>
              <w:rPr>
                <w:rFonts w:hint="eastAsia" w:cs="Times New Roman"/>
                <w:b/>
                <w:bCs/>
                <w:color w:val="000000"/>
                <w:kern w:val="21"/>
                <w:sz w:val="21"/>
                <w:szCs w:val="21"/>
                <w:lang w:val="en-US" w:eastAsia="zh-CN" w:bidi="ar"/>
              </w:rPr>
              <w:t>86</w:t>
            </w:r>
            <w:r>
              <w:rPr>
                <w:rFonts w:hint="default" w:ascii="Times New Roman" w:hAnsi="Times New Roman" w:eastAsia="宋体" w:cs="Times New Roman"/>
                <w:b/>
                <w:bCs/>
                <w:color w:val="000000"/>
                <w:kern w:val="21"/>
                <w:sz w:val="21"/>
                <w:szCs w:val="21"/>
                <w:lang w:val="en-US" w:eastAsia="zh-CN" w:bidi="ar"/>
              </w:rPr>
              <w:t>t/a</w:t>
            </w:r>
          </w:p>
        </w:tc>
        <w:tc>
          <w:tcPr>
            <w:tcW w:w="1254"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+0.0</w:t>
            </w:r>
            <w:r>
              <w:rPr>
                <w:rFonts w:hint="eastAsia" w:cs="Times New Roman"/>
                <w:b/>
                <w:bCs/>
                <w:color w:val="000000"/>
                <w:kern w:val="21"/>
                <w:sz w:val="21"/>
                <w:szCs w:val="21"/>
                <w:lang w:val="en-US" w:eastAsia="zh-CN" w:bidi="ar"/>
              </w:rPr>
              <w:t>86</w:t>
            </w:r>
            <w:r>
              <w:rPr>
                <w:rFonts w:hint="default" w:ascii="Times New Roman" w:hAnsi="Times New Roman" w:eastAsia="宋体" w:cs="Times New Roman"/>
                <w:b/>
                <w:bCs/>
                <w:color w:val="000000"/>
                <w:kern w:val="21"/>
                <w:sz w:val="21"/>
                <w:szCs w:val="21"/>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eastAsia" w:ascii="宋体" w:hAnsi="宋体" w:eastAsia="宋体" w:cs="宋体"/>
                <w:b/>
                <w:bCs/>
                <w:color w:val="000000"/>
                <w:kern w:val="21"/>
                <w:sz w:val="21"/>
                <w:szCs w:val="21"/>
              </w:rPr>
              <w:t>一般工业</w:t>
            </w:r>
          </w:p>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eastAsia" w:ascii="宋体" w:hAnsi="宋体" w:eastAsia="宋体" w:cs="宋体"/>
                <w:b/>
                <w:bCs/>
                <w:color w:val="000000"/>
                <w:kern w:val="21"/>
                <w:sz w:val="21"/>
                <w:szCs w:val="21"/>
              </w:rPr>
              <w:t>固体废物</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eastAsia" w:ascii="宋体" w:hAnsi="宋体" w:eastAsia="宋体" w:cs="宋体"/>
                <w:b/>
                <w:bCs/>
                <w:color w:val="000000"/>
                <w:kern w:val="21"/>
                <w:sz w:val="21"/>
                <w:szCs w:val="21"/>
              </w:rPr>
              <w:t>餐厨垃圾</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rPr>
              <w:t>5.48t/a</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rPr>
              <w:t>5.48t/a</w:t>
            </w:r>
          </w:p>
        </w:tc>
        <w:tc>
          <w:tcPr>
            <w:tcW w:w="1254"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rPr>
              <w:t>+5.48t/a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17" w:type="dxa"/>
            <w:tcBorders>
              <w:top w:val="single" w:color="auto" w:sz="4" w:space="0"/>
              <w:left w:val="single" w:color="auto" w:sz="4" w:space="0"/>
              <w:bottom w:val="single" w:color="auto" w:sz="8"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eastAsia" w:ascii="宋体" w:hAnsi="宋体" w:eastAsia="宋体" w:cs="宋体"/>
                <w:b/>
                <w:bCs/>
                <w:color w:val="000000"/>
                <w:kern w:val="21"/>
                <w:sz w:val="21"/>
                <w:szCs w:val="21"/>
              </w:rPr>
              <w:t>生活垃圾</w:t>
            </w:r>
          </w:p>
        </w:tc>
        <w:tc>
          <w:tcPr>
            <w:tcW w:w="1701"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701"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559" w:type="dxa"/>
            <w:tcBorders>
              <w:top w:val="single" w:color="auto" w:sz="4" w:space="0"/>
              <w:left w:val="single" w:color="auto" w:sz="4" w:space="0"/>
              <w:bottom w:val="single" w:color="auto" w:sz="8"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rPr>
              <w:t>21.96t/a</w:t>
            </w:r>
          </w:p>
        </w:tc>
        <w:tc>
          <w:tcPr>
            <w:tcW w:w="1761"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lang w:val="en-US" w:eastAsia="zh-CN" w:bidi="ar"/>
              </w:rPr>
              <w:t>/</w:t>
            </w:r>
          </w:p>
        </w:tc>
        <w:tc>
          <w:tcPr>
            <w:tcW w:w="1712" w:type="dxa"/>
            <w:tcBorders>
              <w:top w:val="single" w:color="auto" w:sz="4" w:space="0"/>
              <w:left w:val="single" w:color="auto" w:sz="4" w:space="0"/>
              <w:bottom w:val="single" w:color="auto" w:sz="8" w:space="0"/>
              <w:right w:val="single" w:color="auto" w:sz="4"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rPr>
              <w:t>21.96t/a</w:t>
            </w:r>
          </w:p>
        </w:tc>
        <w:tc>
          <w:tcPr>
            <w:tcW w:w="1254" w:type="dxa"/>
            <w:tcBorders>
              <w:top w:val="single" w:color="auto" w:sz="4" w:space="0"/>
              <w:left w:val="single" w:color="auto" w:sz="4" w:space="0"/>
              <w:bottom w:val="single" w:color="auto" w:sz="8" w:space="0"/>
              <w:right w:val="single" w:color="auto" w:sz="8" w:space="0"/>
            </w:tcBorders>
            <w:shd w:val="clear" w:color="auto" w:fill="auto"/>
            <w:vAlign w:val="center"/>
          </w:tcPr>
          <w:p>
            <w:pPr>
              <w:pStyle w:val="16"/>
              <w:keepNext w:val="0"/>
              <w:keepLines w:val="0"/>
              <w:widowControl w:val="0"/>
              <w:suppressLineNumbers w:val="0"/>
              <w:spacing w:before="0" w:beforeLines="0" w:beforeAutospacing="0" w:after="0" w:afterLines="0" w:afterAutospacing="0"/>
              <w:ind w:left="0" w:right="0"/>
              <w:rPr>
                <w:rFonts w:hint="default" w:ascii="Times New Roman" w:hAnsi="Times New Roman" w:eastAsia="宋体" w:cs="Times New Roman"/>
                <w:b/>
                <w:bCs/>
                <w:color w:val="000000"/>
                <w:kern w:val="21"/>
                <w:sz w:val="21"/>
                <w:szCs w:val="21"/>
              </w:rPr>
            </w:pPr>
            <w:r>
              <w:rPr>
                <w:rFonts w:hint="default" w:ascii="Times New Roman" w:hAnsi="Times New Roman" w:eastAsia="宋体" w:cs="Times New Roman"/>
                <w:b/>
                <w:bCs/>
                <w:color w:val="000000"/>
                <w:kern w:val="21"/>
                <w:sz w:val="21"/>
                <w:szCs w:val="21"/>
              </w:rPr>
              <w:t>+21.96t/a</w:t>
            </w:r>
          </w:p>
        </w:tc>
      </w:tr>
    </w:tbl>
    <w:p>
      <w:pPr>
        <w:pStyle w:val="16"/>
        <w:widowControl/>
        <w:spacing w:before="192" w:beforeLines="80" w:beforeAutospacing="0" w:after="24" w:afterLines="10" w:afterAutospacing="0"/>
        <w:ind w:left="0" w:right="0"/>
        <w:jc w:val="left"/>
        <w:rPr>
          <w:rFonts w:hint="default" w:ascii="Times New Roman" w:hAnsi="Times New Roman" w:eastAsia="宋体" w:cs="Times New Roman"/>
          <w:b/>
          <w:bCs/>
          <w:color w:val="000000"/>
          <w:spacing w:val="-6"/>
          <w:kern w:val="21"/>
          <w:sz w:val="24"/>
          <w:szCs w:val="24"/>
        </w:rPr>
      </w:pPr>
      <w:r>
        <w:rPr>
          <w:rFonts w:hint="eastAsia" w:ascii="宋体" w:hAnsi="宋体" w:eastAsia="宋体" w:cs="宋体"/>
          <w:b/>
          <w:bCs/>
          <w:color w:val="000000"/>
          <w:kern w:val="21"/>
          <w:sz w:val="24"/>
          <w:szCs w:val="24"/>
        </w:rPr>
        <w:t>注：</w:t>
      </w:r>
      <w:r>
        <w:rPr>
          <w:rFonts w:hint="default" w:ascii="Times New Roman" w:hAnsi="Times New Roman" w:eastAsia="宋体" w:cs="Times New Roman"/>
          <w:b/>
          <w:bCs/>
          <w:color w:val="000000"/>
          <w:kern w:val="0"/>
          <w:sz w:val="24"/>
          <w:szCs w:val="24"/>
        </w:rPr>
        <w:t>⑥</w:t>
      </w:r>
      <w:r>
        <w:rPr>
          <w:rFonts w:hint="default" w:ascii="Times New Roman" w:hAnsi="Times New Roman" w:eastAsia="宋体" w:cs="Times New Roman"/>
          <w:b/>
          <w:bCs/>
          <w:color w:val="000000"/>
          <w:spacing w:val="-16"/>
          <w:kern w:val="21"/>
          <w:sz w:val="24"/>
          <w:szCs w:val="24"/>
        </w:rPr>
        <w:t>=</w:t>
      </w:r>
      <w:r>
        <w:rPr>
          <w:rFonts w:hint="default" w:ascii="Times New Roman" w:hAnsi="Times New Roman" w:eastAsia="宋体" w:cs="Times New Roman"/>
          <w:b/>
          <w:bCs/>
          <w:color w:val="000000"/>
          <w:kern w:val="0"/>
          <w:sz w:val="24"/>
          <w:szCs w:val="24"/>
        </w:rPr>
        <w:t>①</w:t>
      </w:r>
      <w:r>
        <w:rPr>
          <w:rFonts w:hint="default" w:ascii="Times New Roman" w:hAnsi="Times New Roman" w:eastAsia="宋体" w:cs="Times New Roman"/>
          <w:b/>
          <w:bCs/>
          <w:color w:val="000000"/>
          <w:spacing w:val="-6"/>
          <w:kern w:val="21"/>
          <w:sz w:val="24"/>
          <w:szCs w:val="24"/>
        </w:rPr>
        <w:t>+</w:t>
      </w:r>
      <w:r>
        <w:rPr>
          <w:rFonts w:hint="default" w:ascii="Times New Roman" w:hAnsi="Times New Roman" w:eastAsia="宋体" w:cs="Times New Roman"/>
          <w:b/>
          <w:bCs/>
          <w:color w:val="000000"/>
          <w:kern w:val="0"/>
          <w:sz w:val="24"/>
          <w:szCs w:val="24"/>
        </w:rPr>
        <w:t>③</w:t>
      </w:r>
      <w:r>
        <w:rPr>
          <w:rFonts w:hint="default" w:ascii="Times New Roman" w:hAnsi="Times New Roman" w:eastAsia="宋体" w:cs="Times New Roman"/>
          <w:b/>
          <w:bCs/>
          <w:color w:val="000000"/>
          <w:spacing w:val="-6"/>
          <w:kern w:val="21"/>
          <w:sz w:val="24"/>
          <w:szCs w:val="24"/>
        </w:rPr>
        <w:t>+</w:t>
      </w:r>
      <w:r>
        <w:rPr>
          <w:rFonts w:hint="default" w:ascii="Times New Roman" w:hAnsi="Times New Roman" w:eastAsia="宋体" w:cs="Times New Roman"/>
          <w:b/>
          <w:bCs/>
          <w:color w:val="000000"/>
          <w:kern w:val="0"/>
          <w:sz w:val="24"/>
          <w:szCs w:val="24"/>
        </w:rPr>
        <w:t>④</w:t>
      </w:r>
      <w:r>
        <w:rPr>
          <w:rFonts w:hint="default" w:ascii="Times New Roman" w:hAnsi="Times New Roman" w:eastAsia="宋体" w:cs="Times New Roman"/>
          <w:b/>
          <w:bCs/>
          <w:color w:val="000000"/>
          <w:spacing w:val="-6"/>
          <w:kern w:val="21"/>
          <w:sz w:val="24"/>
          <w:szCs w:val="24"/>
        </w:rPr>
        <w:t>-</w:t>
      </w:r>
      <w:r>
        <w:rPr>
          <w:rFonts w:hint="default" w:ascii="Times New Roman" w:hAnsi="Times New Roman" w:eastAsia="宋体" w:cs="Times New Roman"/>
          <w:b/>
          <w:bCs/>
          <w:color w:val="000000"/>
          <w:kern w:val="0"/>
          <w:sz w:val="24"/>
          <w:szCs w:val="24"/>
        </w:rPr>
        <w:t>⑤</w:t>
      </w:r>
      <w:r>
        <w:rPr>
          <w:rFonts w:hint="eastAsia" w:ascii="宋体" w:hAnsi="宋体" w:eastAsia="宋体" w:cs="宋体"/>
          <w:b/>
          <w:bCs/>
          <w:color w:val="000000"/>
          <w:spacing w:val="-16"/>
          <w:kern w:val="21"/>
          <w:sz w:val="24"/>
          <w:szCs w:val="24"/>
        </w:rPr>
        <w:t>；</w:t>
      </w:r>
      <w:r>
        <w:rPr>
          <w:rFonts w:hint="default" w:ascii="Times New Roman" w:hAnsi="Times New Roman" w:eastAsia="宋体" w:cs="Times New Roman"/>
          <w:b/>
          <w:bCs/>
          <w:color w:val="000000"/>
          <w:kern w:val="0"/>
          <w:sz w:val="24"/>
          <w:szCs w:val="24"/>
        </w:rPr>
        <w:t>⑦</w:t>
      </w:r>
      <w:r>
        <w:rPr>
          <w:rFonts w:hint="default" w:ascii="Times New Roman" w:hAnsi="Times New Roman" w:eastAsia="宋体" w:cs="Times New Roman"/>
          <w:b/>
          <w:bCs/>
          <w:color w:val="000000"/>
          <w:spacing w:val="-6"/>
          <w:kern w:val="21"/>
          <w:sz w:val="24"/>
          <w:szCs w:val="24"/>
        </w:rPr>
        <w:t>=</w:t>
      </w:r>
      <w:r>
        <w:rPr>
          <w:rFonts w:hint="default" w:ascii="Times New Roman" w:hAnsi="Times New Roman" w:eastAsia="宋体" w:cs="Times New Roman"/>
          <w:b/>
          <w:bCs/>
          <w:color w:val="000000"/>
          <w:kern w:val="0"/>
          <w:sz w:val="24"/>
          <w:szCs w:val="24"/>
        </w:rPr>
        <w:t>⑥</w:t>
      </w:r>
      <w:r>
        <w:rPr>
          <w:rFonts w:hint="default" w:ascii="Times New Roman" w:hAnsi="Times New Roman" w:eastAsia="宋体" w:cs="Times New Roman"/>
          <w:b/>
          <w:bCs/>
          <w:color w:val="000000"/>
          <w:spacing w:val="-16"/>
          <w:kern w:val="21"/>
          <w:sz w:val="24"/>
          <w:szCs w:val="24"/>
        </w:rPr>
        <w:t>-</w:t>
      </w:r>
      <w:r>
        <w:rPr>
          <w:rFonts w:hint="default" w:ascii="Times New Roman" w:hAnsi="Times New Roman" w:eastAsia="宋体" w:cs="Times New Roman"/>
          <w:b/>
          <w:bCs/>
          <w:color w:val="000000"/>
          <w:kern w:val="0"/>
          <w:sz w:val="24"/>
          <w:szCs w:val="24"/>
        </w:rPr>
        <w:t>①</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p/>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楷体_GB2312">
    <w:panose1 w:val="02010609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4D56B9"/>
    <w:multiLevelType w:val="multilevel"/>
    <w:tmpl w:val="8C4D56B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8D3A4258"/>
    <w:multiLevelType w:val="multilevel"/>
    <w:tmpl w:val="8D3A4258"/>
    <w:lvl w:ilvl="0" w:tentative="0">
      <w:start w:val="1"/>
      <w:numFmt w:val="decimal"/>
      <w:suff w:val="nothing"/>
      <w:lvlText w:val="%1、"/>
      <w:lvlJc w:val="left"/>
      <w:pPr>
        <w:ind w:left="-2"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CB9BBA28"/>
    <w:multiLevelType w:val="multilevel"/>
    <w:tmpl w:val="CB9BBA2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D5FA9E97"/>
    <w:multiLevelType w:val="multilevel"/>
    <w:tmpl w:val="D5FA9E97"/>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E07423CA"/>
    <w:multiLevelType w:val="multilevel"/>
    <w:tmpl w:val="E07423CA"/>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28B7326D"/>
    <w:multiLevelType w:val="singleLevel"/>
    <w:tmpl w:val="28B7326D"/>
    <w:lvl w:ilvl="0" w:tentative="0">
      <w:start w:val="2"/>
      <w:numFmt w:val="decimal"/>
      <w:suff w:val="nothing"/>
      <w:lvlText w:val="（%1）"/>
      <w:lvlJc w:val="left"/>
    </w:lvl>
  </w:abstractNum>
  <w:abstractNum w:abstractNumId="6">
    <w:nsid w:val="33C4E3FF"/>
    <w:multiLevelType w:val="multilevel"/>
    <w:tmpl w:val="33C4E3F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
    <w:nsid w:val="7181D898"/>
    <w:multiLevelType w:val="multilevel"/>
    <w:tmpl w:val="7181D89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7"/>
  </w:num>
  <w:num w:numId="2">
    <w:abstractNumId w:val="4"/>
  </w:num>
  <w:num w:numId="3">
    <w:abstractNumId w:val="3"/>
  </w:num>
  <w:num w:numId="4">
    <w:abstractNumId w:val="5"/>
  </w:num>
  <w:num w:numId="5">
    <w:abstractNumId w:val="0"/>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lNzVkYWVlMTU5YjA5NGVkNWQ3OWVkYmZiNjllYzQifQ=="/>
  </w:docVars>
  <w:rsids>
    <w:rsidRoot w:val="775649A6"/>
    <w:rsid w:val="0A65063A"/>
    <w:rsid w:val="135C404D"/>
    <w:rsid w:val="222B5A97"/>
    <w:rsid w:val="2D345C28"/>
    <w:rsid w:val="36C46E52"/>
    <w:rsid w:val="42F42763"/>
    <w:rsid w:val="5AE90AD5"/>
    <w:rsid w:val="5F2922AC"/>
    <w:rsid w:val="6749421A"/>
    <w:rsid w:val="6BB86B6C"/>
    <w:rsid w:val="71B56B91"/>
    <w:rsid w:val="775649A6"/>
    <w:rsid w:val="7C195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5">
    <w:name w:val="Default Paragraph Font"/>
    <w:autoRedefine/>
    <w:semiHidden/>
    <w:qFormat/>
    <w:uiPriority w:val="0"/>
  </w:style>
  <w:style w:type="table" w:default="1" w:styleId="13">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autoRedefine/>
    <w:qFormat/>
    <w:uiPriority w:val="0"/>
    <w:pPr>
      <w:widowControl/>
      <w:snapToGrid w:val="0"/>
      <w:spacing w:before="60" w:after="160" w:line="259" w:lineRule="auto"/>
      <w:ind w:right="113"/>
    </w:pPr>
    <w:rPr>
      <w:kern w:val="0"/>
      <w:sz w:val="18"/>
      <w:szCs w:val="20"/>
    </w:rPr>
  </w:style>
  <w:style w:type="paragraph" w:styleId="3">
    <w:name w:val="Body Text Indent"/>
    <w:basedOn w:val="1"/>
    <w:next w:val="4"/>
    <w:autoRedefine/>
    <w:qFormat/>
    <w:uiPriority w:val="0"/>
    <w:pPr>
      <w:spacing w:after="120"/>
      <w:ind w:left="420" w:leftChars="200"/>
    </w:pPr>
    <w:rPr>
      <w:kern w:val="0"/>
      <w:sz w:val="24"/>
      <w:szCs w:val="20"/>
    </w:rPr>
  </w:style>
  <w:style w:type="paragraph" w:customStyle="1" w:styleId="4">
    <w:name w:val="样式 正文文本缩进 + 行距: 1.5 倍行距"/>
    <w:basedOn w:val="3"/>
    <w:autoRedefine/>
    <w:qFormat/>
    <w:uiPriority w:val="0"/>
    <w:pPr>
      <w:snapToGrid/>
      <w:spacing w:before="0" w:after="120" w:line="360" w:lineRule="auto"/>
      <w:ind w:left="90" w:leftChars="32" w:firstLine="560" w:firstLineChars="200"/>
    </w:pPr>
    <w:rPr>
      <w:rFonts w:ascii="Times New Roman" w:eastAsia="宋体" w:cs="宋体"/>
    </w:rPr>
  </w:style>
  <w:style w:type="paragraph" w:styleId="5">
    <w:name w:val="Plain Text"/>
    <w:basedOn w:val="1"/>
    <w:autoRedefine/>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1"/>
      <w:lang w:val="en-US" w:eastAsia="zh-CN" w:bidi="ar"/>
    </w:rPr>
  </w:style>
  <w:style w:type="paragraph" w:styleId="6">
    <w:name w:val="Date"/>
    <w:basedOn w:val="1"/>
    <w:next w:val="1"/>
    <w:autoRedefine/>
    <w:qFormat/>
    <w:uiPriority w:val="0"/>
    <w:pPr>
      <w:keepNext w:val="0"/>
      <w:keepLines w:val="0"/>
      <w:widowControl w:val="0"/>
      <w:suppressLineNumbers w:val="0"/>
      <w:ind w:left="100" w:leftChars="2500"/>
      <w:jc w:val="both"/>
    </w:pPr>
    <w:rPr>
      <w:rFonts w:hint="default" w:ascii="Times New Roman" w:hAnsi="Times New Roman" w:eastAsia="宋体" w:cs="Times New Roman"/>
      <w:kern w:val="0"/>
      <w:sz w:val="24"/>
      <w:szCs w:val="24"/>
      <w:lang w:val="en-US" w:eastAsia="zh-CN" w:bidi="ar"/>
    </w:rPr>
  </w:style>
  <w:style w:type="paragraph" w:styleId="7">
    <w:name w:val="Body Text Indent 2"/>
    <w:basedOn w:val="1"/>
    <w:next w:val="8"/>
    <w:autoRedefine/>
    <w:qFormat/>
    <w:uiPriority w:val="0"/>
    <w:pPr>
      <w:spacing w:line="360" w:lineRule="exact"/>
      <w:ind w:firstLine="438" w:firstLineChars="200"/>
    </w:pPr>
    <w:rPr>
      <w:rFonts w:ascii="宋体" w:hAnsi="宋体"/>
      <w:bCs/>
      <w:color w:val="000000"/>
      <w:sz w:val="24"/>
    </w:rPr>
  </w:style>
  <w:style w:type="paragraph" w:styleId="8">
    <w:name w:val="Body Text First Indent 2"/>
    <w:basedOn w:val="1"/>
    <w:next w:val="1"/>
    <w:autoRedefine/>
    <w:qFormat/>
    <w:uiPriority w:val="0"/>
    <w:pPr>
      <w:spacing w:line="360" w:lineRule="auto"/>
      <w:ind w:firstLine="420" w:firstLineChars="200"/>
    </w:p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autoRedefine/>
    <w:qFormat/>
    <w:uiPriority w:val="0"/>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paragraph" w:styleId="12">
    <w:name w:val="Body Text First Indent"/>
    <w:next w:val="1"/>
    <w:autoRedefine/>
    <w:qFormat/>
    <w:uiPriority w:val="0"/>
    <w:pPr>
      <w:keepNext w:val="0"/>
      <w:keepLines w:val="0"/>
      <w:widowControl/>
      <w:suppressLineNumbers w:val="0"/>
      <w:snapToGrid w:val="0"/>
      <w:spacing w:before="60" w:beforeAutospacing="0" w:after="160" w:afterAutospacing="0" w:line="256" w:lineRule="auto"/>
      <w:ind w:right="113" w:firstLine="420" w:firstLineChars="100"/>
      <w:jc w:val="both"/>
    </w:pPr>
    <w:rPr>
      <w:rFonts w:hint="default" w:ascii="Times New Roman" w:hAnsi="Times New Roman" w:eastAsia="宋体" w:cs="Times New Roman"/>
      <w:snapToGrid/>
      <w:kern w:val="0"/>
      <w:sz w:val="18"/>
      <w:szCs w:val="18"/>
      <w:lang w:val="en-US" w:eastAsia="zh-CN" w:bidi="ar"/>
    </w:rPr>
  </w:style>
  <w:style w:type="table" w:styleId="14">
    <w:name w:val="Table Grid"/>
    <w:basedOn w:val="13"/>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16">
    <w:name w:val="表格"/>
    <w:basedOn w:val="17"/>
    <w:next w:val="1"/>
    <w:autoRedefine/>
    <w:qFormat/>
    <w:uiPriority w:val="0"/>
    <w:pPr>
      <w:keepNext w:val="0"/>
      <w:keepLines w:val="0"/>
      <w:widowControl w:val="0"/>
      <w:suppressLineNumbers w:val="0"/>
      <w:adjustRightInd w:val="0"/>
      <w:snapToGrid w:val="0"/>
      <w:spacing w:beforeLines="10" w:beforeAutospacing="0" w:afterLines="10" w:afterAutospacing="0" w:line="256" w:lineRule="auto"/>
      <w:jc w:val="center"/>
    </w:pPr>
    <w:rPr>
      <w:rFonts w:hint="eastAsia" w:ascii="宋体" w:hAnsi="宋体" w:eastAsia="宋体" w:cs="宋体"/>
      <w:b/>
      <w:bCs/>
      <w:kern w:val="0"/>
      <w:sz w:val="24"/>
      <w:szCs w:val="24"/>
      <w:lang w:val="en-US" w:eastAsia="zh-CN" w:bidi="ar"/>
    </w:rPr>
  </w:style>
  <w:style w:type="paragraph" w:customStyle="1" w:styleId="17">
    <w:name w:val="表格文字"/>
    <w:basedOn w:val="18"/>
    <w:next w:val="2"/>
    <w:autoRedefine/>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kern w:val="2"/>
      <w:sz w:val="21"/>
      <w:szCs w:val="21"/>
      <w:lang w:val="en-US" w:eastAsia="zh-CN" w:bidi="ar"/>
    </w:rPr>
  </w:style>
  <w:style w:type="paragraph" w:customStyle="1" w:styleId="18">
    <w:name w:val="正文1"/>
    <w:basedOn w:val="19"/>
    <w:next w:val="1"/>
    <w:autoRedefine/>
    <w:qFormat/>
    <w:uiPriority w:val="0"/>
    <w:pPr>
      <w:snapToGrid w:val="0"/>
      <w:spacing w:line="270" w:lineRule="exact"/>
      <w:jc w:val="center"/>
    </w:pPr>
    <w:rPr>
      <w:spacing w:val="10"/>
      <w:kern w:val="21"/>
      <w:szCs w:val="20"/>
    </w:rPr>
  </w:style>
  <w:style w:type="paragraph" w:customStyle="1" w:styleId="19">
    <w:name w:val="Default"/>
    <w:basedOn w:val="20"/>
    <w:next w:val="8"/>
    <w:autoRedefine/>
    <w:qFormat/>
    <w:uiPriority w:val="0"/>
    <w:pPr>
      <w:autoSpaceDE w:val="0"/>
      <w:autoSpaceDN w:val="0"/>
      <w:adjustRightInd w:val="0"/>
    </w:pPr>
    <w:rPr>
      <w:rFonts w:ascii="宋体" w:hAnsi="Calibri" w:cs="宋体"/>
      <w:sz w:val="24"/>
    </w:rPr>
  </w:style>
  <w:style w:type="paragraph" w:customStyle="1" w:styleId="2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21">
    <w:name w:val="15"/>
    <w:basedOn w:val="15"/>
    <w:autoRedefine/>
    <w:qFormat/>
    <w:uiPriority w:val="0"/>
    <w:rPr>
      <w:rFonts w:hint="eastAsia" w:ascii="宋体" w:hAnsi="宋体" w:eastAsia="宋体" w:cs="宋体"/>
      <w:color w:val="000000"/>
      <w:sz w:val="24"/>
      <w:szCs w:val="24"/>
    </w:rPr>
  </w:style>
  <w:style w:type="paragraph" w:customStyle="1" w:styleId="22">
    <w:name w:val="文本"/>
    <w:basedOn w:val="1"/>
    <w:autoRedefine/>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4"/>
      <w:lang w:val="en-US" w:eastAsia="zh-CN" w:bidi="ar"/>
    </w:rPr>
  </w:style>
  <w:style w:type="paragraph" w:customStyle="1" w:styleId="23">
    <w:name w:val="111111111111111111111111"/>
    <w:autoRedefine/>
    <w:qFormat/>
    <w:uiPriority w:val="0"/>
    <w:pPr>
      <w:keepNext w:val="0"/>
      <w:keepLines w:val="0"/>
      <w:widowControl w:val="0"/>
      <w:suppressLineNumbers w:val="0"/>
      <w:adjustRightInd w:val="0"/>
      <w:snapToGrid w:val="0"/>
      <w:spacing w:before="50" w:beforeLines="50" w:beforeAutospacing="0" w:line="240" w:lineRule="auto"/>
      <w:ind w:firstLine="0" w:firstLineChars="0"/>
      <w:jc w:val="center"/>
    </w:pPr>
    <w:rPr>
      <w:rFonts w:hint="default" w:ascii="Times New Roman" w:hAnsi="Times New Roman" w:eastAsia="宋体" w:cs="Times New Roman"/>
      <w:b/>
      <w:snapToGrid/>
      <w:kern w:val="18"/>
      <w:sz w:val="21"/>
      <w:szCs w:val="21"/>
      <w:lang w:val="en-US" w:eastAsia="zh-CN" w:bidi="ar"/>
    </w:rPr>
  </w:style>
  <w:style w:type="character" w:customStyle="1" w:styleId="24">
    <w:name w:val="10"/>
    <w:basedOn w:val="15"/>
    <w:autoRedefine/>
    <w:qFormat/>
    <w:uiPriority w:val="0"/>
    <w:rPr>
      <w:rFonts w:hint="default" w:ascii="Times New Roman" w:hAnsi="Times New Roman" w:cs="Times New Roman"/>
    </w:rPr>
  </w:style>
  <w:style w:type="paragraph" w:customStyle="1" w:styleId="25">
    <w:name w:val="Table Paragraph"/>
    <w:basedOn w:val="1"/>
    <w:autoRedefine/>
    <w:qFormat/>
    <w:uiPriority w:val="0"/>
    <w:pPr>
      <w:keepNext w:val="0"/>
      <w:keepLines w:val="0"/>
      <w:widowControl w:val="0"/>
      <w:suppressLineNumbers w:val="0"/>
      <w:spacing w:before="0" w:beforeAutospacing="0" w:after="0" w:afterAutospacing="0"/>
      <w:ind w:left="0" w:right="0"/>
      <w:jc w:val="left"/>
    </w:pPr>
    <w:rPr>
      <w:rFonts w:hint="default" w:ascii="Calibri" w:hAnsi="Calibri" w:eastAsia="宋体" w:cs="Times New Roman"/>
      <w:kern w:val="0"/>
      <w:sz w:val="22"/>
      <w:szCs w:val="22"/>
      <w:lang w:val="en-US" w:eastAsia="zh-CN" w:bidi="ar"/>
    </w:rPr>
  </w:style>
  <w:style w:type="paragraph" w:customStyle="1" w:styleId="26">
    <w:name w:val="List Paragraph"/>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0"/>
      <w:sz w:val="24"/>
      <w:szCs w:val="24"/>
      <w:lang w:val="en-US" w:eastAsia="zh-CN" w:bidi="ar"/>
    </w:rPr>
  </w:style>
  <w:style w:type="character" w:customStyle="1" w:styleId="27">
    <w:name w:val="16"/>
    <w:basedOn w:val="15"/>
    <w:autoRedefine/>
    <w:qFormat/>
    <w:uiPriority w:val="0"/>
    <w:rPr>
      <w:rFonts w:hint="default" w:ascii="Times New Roman" w:hAnsi="Times New Roman" w:cs="Times New Roman"/>
    </w:rPr>
  </w:style>
  <w:style w:type="paragraph" w:customStyle="1" w:styleId="28">
    <w:name w:val="Char"/>
    <w:basedOn w:val="1"/>
    <w:autoRedefine/>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1"/>
      <w:lang w:val="en-US" w:eastAsia="zh-CN" w:bidi="ar"/>
    </w:rPr>
  </w:style>
  <w:style w:type="paragraph" w:customStyle="1" w:styleId="29">
    <w:name w:val="222222222222222222222"/>
    <w:basedOn w:val="1"/>
    <w:autoRedefine/>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kern w:val="2"/>
      <w:sz w:val="21"/>
      <w:szCs w:val="21"/>
      <w:lang w:val="en-US" w:eastAsia="zh-CN" w:bidi="ar"/>
    </w:rPr>
  </w:style>
  <w:style w:type="paragraph" w:customStyle="1" w:styleId="30">
    <w:name w:val="正文样式"/>
    <w:basedOn w:val="1"/>
    <w:autoRedefine/>
    <w:qFormat/>
    <w:uiPriority w:val="0"/>
    <w:pPr>
      <w:keepNext w:val="0"/>
      <w:keepLines w:val="0"/>
      <w:widowControl w:val="0"/>
      <w:suppressLineNumbers w:val="0"/>
      <w:adjustRightInd w:val="0"/>
      <w:spacing w:before="0" w:beforeAutospacing="0" w:after="0" w:afterAutospacing="0" w:line="360" w:lineRule="auto"/>
      <w:ind w:left="0" w:right="0" w:firstLine="824" w:firstLineChars="200"/>
      <w:jc w:val="both"/>
    </w:pPr>
    <w:rPr>
      <w:rFonts w:hint="default" w:ascii="Times New Roman" w:hAnsi="Times New Roman" w:eastAsia="宋体" w:cs="Times New Roman"/>
      <w:kern w:val="0"/>
      <w:sz w:val="24"/>
      <w:szCs w:val="24"/>
      <w:lang w:val="en-US" w:eastAsia="zh-CN" w:bidi="ar"/>
    </w:rPr>
  </w:style>
  <w:style w:type="paragraph" w:customStyle="1" w:styleId="31">
    <w:name w:val="江锂报告书正文"/>
    <w:basedOn w:val="1"/>
    <w:autoRedefine/>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color w:val="000000"/>
      <w:kern w:val="0"/>
      <w:sz w:val="24"/>
      <w:szCs w:val="24"/>
      <w:lang w:val="en-US" w:eastAsia="zh-CN" w:bidi="ar"/>
    </w:rPr>
  </w:style>
  <w:style w:type="paragraph" w:customStyle="1" w:styleId="32">
    <w:name w:val="表格正文"/>
    <w:basedOn w:val="1"/>
    <w:autoRedefine/>
    <w:qFormat/>
    <w:uiPriority w:val="0"/>
    <w:pPr>
      <w:keepNext w:val="0"/>
      <w:keepLines w:val="0"/>
      <w:widowControl w:val="0"/>
      <w:suppressLineNumbers w:val="0"/>
      <w:spacing w:before="0" w:beforeAutospacing="0" w:after="0" w:afterAutospacing="0"/>
      <w:ind w:left="0" w:right="0"/>
      <w:jc w:val="center"/>
    </w:pPr>
    <w:rPr>
      <w:rFonts w:hint="eastAsia" w:ascii="宋体" w:hAnsi="Times New Roman" w:eastAsia="宋体" w:cs="宋体"/>
      <w:spacing w:val="4"/>
      <w:kern w:val="18"/>
      <w:sz w:val="24"/>
      <w:szCs w:val="24"/>
      <w:lang w:val="en-US" w:eastAsia="zh-CN" w:bidi="ar"/>
    </w:rPr>
  </w:style>
  <w:style w:type="paragraph" w:customStyle="1" w:styleId="33">
    <w:name w:val="Default1"/>
    <w:autoRedefine/>
    <w:qFormat/>
    <w:uiPriority w:val="0"/>
    <w:pPr>
      <w:keepNext w:val="0"/>
      <w:keepLines w:val="0"/>
      <w:widowControl w:val="0"/>
      <w:suppressLineNumbers w:val="0"/>
      <w:autoSpaceDE w:val="0"/>
      <w:autoSpaceDN w:val="0"/>
      <w:adjustRightInd w:val="0"/>
      <w:spacing w:line="360" w:lineRule="auto"/>
      <w:ind w:left="50" w:leftChars="50" w:right="50" w:rightChars="50" w:firstLine="200" w:firstLineChars="200"/>
      <w:jc w:val="left"/>
    </w:pPr>
    <w:rPr>
      <w:rFonts w:hint="eastAsia" w:ascii="宋体" w:hAnsi="Calibri" w:eastAsia="宋体" w:cs="宋体"/>
      <w:color w:val="000000"/>
      <w:kern w:val="2"/>
      <w:sz w:val="24"/>
      <w:szCs w:val="24"/>
      <w:lang w:val="en-US" w:eastAsia="zh-CN" w:bidi="ar"/>
    </w:rPr>
  </w:style>
  <w:style w:type="paragraph" w:customStyle="1" w:styleId="34">
    <w:name w:val="图表标题"/>
    <w:basedOn w:val="1"/>
    <w:autoRedefine/>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b/>
      <w:kern w:val="2"/>
      <w:sz w:val="21"/>
      <w:szCs w:val="21"/>
      <w:lang w:val="en-US" w:eastAsia="zh-CN" w:bidi="ar"/>
    </w:rPr>
  </w:style>
  <w:style w:type="paragraph" w:customStyle="1" w:styleId="35">
    <w:name w:val="Char Char Char"/>
    <w:basedOn w:val="1"/>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1"/>
      <w:lang w:val="en-US" w:eastAsia="zh-CN" w:bidi="ar"/>
    </w:rPr>
  </w:style>
  <w:style w:type="paragraph" w:customStyle="1" w:styleId="36">
    <w:name w:val="题注1"/>
    <w:basedOn w:val="1"/>
    <w:autoRedefine/>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b/>
      <w:kern w:val="2"/>
      <w:sz w:val="24"/>
      <w:szCs w:val="24"/>
      <w:lang w:val="en-US" w:eastAsia="zh-CN" w:bidi="ar"/>
    </w:rPr>
  </w:style>
  <w:style w:type="paragraph" w:customStyle="1" w:styleId="37">
    <w:name w:val="表格内文字"/>
    <w:basedOn w:val="1"/>
    <w:autoRedefine/>
    <w:qFormat/>
    <w:uiPriority w:val="0"/>
    <w:pPr>
      <w:adjustRightInd w:val="0"/>
      <w:snapToGrid w:val="0"/>
      <w:jc w:val="center"/>
    </w:pPr>
    <w:rPr>
      <w:snapToGrid w:val="0"/>
      <w:kern w:val="0"/>
    </w:rPr>
  </w:style>
  <w:style w:type="paragraph" w:customStyle="1" w:styleId="38">
    <w:name w:val="表格内容"/>
    <w:basedOn w:val="1"/>
    <w:autoRedefine/>
    <w:qFormat/>
    <w:uiPriority w:val="0"/>
    <w:pPr>
      <w:jc w:val="center"/>
    </w:pPr>
    <w:rPr>
      <w:b/>
      <w:szCs w:val="22"/>
    </w:rPr>
  </w:style>
  <w:style w:type="table" w:customStyle="1" w:styleId="39">
    <w:name w:val="Table Normal"/>
    <w:basedOn w:val="13"/>
    <w:autoRedefine/>
    <w:unhideWhenUsed/>
    <w:qFormat/>
    <w:uiPriority w:val="2"/>
    <w:rPr>
      <w:sz w:val="22"/>
      <w:szCs w:val="22"/>
      <w:lang w:eastAsia="en-US"/>
    </w:rPr>
    <w:tblPr>
      <w:tblCellMar>
        <w:left w:w="0" w:type="dxa"/>
        <w:right w:w="0" w:type="dxa"/>
      </w:tblCellMar>
    </w:tblPr>
  </w:style>
  <w:style w:type="paragraph" w:customStyle="1" w:styleId="40">
    <w:name w:val="UserStyle_0"/>
    <w:autoRedefine/>
    <w:qFormat/>
    <w:uiPriority w:val="0"/>
    <w:pPr>
      <w:spacing w:before="156"/>
      <w:jc w:val="center"/>
      <w:textAlignment w:val="baseline"/>
    </w:pPr>
    <w:rPr>
      <w:rFonts w:ascii="宋体" w:hAnsi="宋体" w:eastAsia="宋体" w:cs="Times New Roman"/>
      <w:b/>
      <w:spacing w:val="4"/>
      <w:w w:val="90"/>
      <w:sz w:val="24"/>
      <w:lang w:val="en-US" w:eastAsia="zh-CN" w:bidi="ar-SA"/>
    </w:rPr>
  </w:style>
  <w:style w:type="paragraph" w:customStyle="1" w:styleId="41">
    <w:name w:val="a表格"/>
    <w:next w:val="1"/>
    <w:autoRedefine/>
    <w:qFormat/>
    <w:uiPriority w:val="0"/>
    <w:pPr>
      <w:jc w:val="center"/>
    </w:pPr>
    <w:rPr>
      <w:rFonts w:ascii="Times New Roman" w:hAnsi="Times New Roman" w:eastAsia="宋体" w:cs="Times New Roman"/>
      <w:kern w:val="0"/>
      <w:sz w:val="21"/>
      <w:szCs w:val="24"/>
      <w:lang w:val="en-US" w:eastAsia="zh-CN" w:bidi="ar-SA"/>
    </w:rPr>
  </w:style>
  <w:style w:type="paragraph" w:customStyle="1" w:styleId="42">
    <w:name w:val="A表内"/>
    <w:basedOn w:val="1"/>
    <w:autoRedefine/>
    <w:qFormat/>
    <w:uiPriority w:val="0"/>
    <w:pPr>
      <w:spacing w:line="0" w:lineRule="atLeast"/>
      <w:jc w:val="center"/>
    </w:pPr>
    <w:rPr>
      <w:rFonts w:ascii="Times New Roman" w:hAnsi="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sv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25</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2024-02-04T06:55:00Z</dcterms:created>
  <dc:creator>叶子不枯干</dc:creator>
  <cp:lastModifiedBy>NTKO</cp:lastModifiedBy>
  <dcterms:modified xsi:type="dcterms:W3CDTF">2024-04-02T01:39:31Z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CEF84532CBDA460BB7491DE1B60D8AB5_13</vt:lpwstr>
  </property>
</Properties>
</file>