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480" w:lineRule="auto"/>
        <w:jc w:val="left"/>
        <w:textAlignment w:val="auto"/>
        <w:outlineLvl w:val="9"/>
        <w:rPr>
          <w:rFonts w:ascii="方正小标宋简体" w:hAnsi="华文宋体" w:eastAsia="方正小标宋简体" w:cs="Times New Roman"/>
          <w:b/>
          <w:sz w:val="48"/>
          <w:szCs w:val="48"/>
        </w:rPr>
      </w:pPr>
      <w:bookmarkStart w:id="0" w:name="_Hlk3209596"/>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奉府</w:t>
      </w:r>
      <w:r>
        <w:rPr>
          <w:rFonts w:hint="eastAsia" w:ascii="仿宋_GB2312" w:hAnsi="Times New Roman" w:eastAsia="仿宋_GB2312" w:cs="Times New Roman"/>
          <w:sz w:val="32"/>
          <w:szCs w:val="32"/>
          <w:lang w:eastAsia="zh-CN"/>
        </w:rPr>
        <w:t>办</w:t>
      </w:r>
      <w:r>
        <w:rPr>
          <w:rFonts w:hint="eastAsia" w:ascii="仿宋_GB2312" w:hAnsi="Times New Roman" w:eastAsia="仿宋_GB2312" w:cs="Times New Roman"/>
          <w:sz w:val="32"/>
          <w:szCs w:val="32"/>
          <w:lang w:val="en-US" w:eastAsia="zh-CN"/>
        </w:rPr>
        <w:t>发</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16</w:t>
      </w:r>
      <w:r>
        <w:rPr>
          <w:rFonts w:hint="eastAsia" w:ascii="仿宋_GB2312"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Times New Roman" w:eastAsia="仿宋_GB2312" w:cs="Times New Roman"/>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rPr>
      </w:pPr>
    </w:p>
    <w:p>
      <w:pPr>
        <w:keepNext w:val="0"/>
        <w:keepLines w:val="0"/>
        <w:pageBreakBefore w:val="0"/>
        <w:widowControl w:val="0"/>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奉新县人民政府办公室</w:t>
      </w:r>
    </w:p>
    <w:p>
      <w:pPr>
        <w:keepNext w:val="0"/>
        <w:keepLines w:val="0"/>
        <w:pageBreakBefore w:val="0"/>
        <w:widowControl w:val="0"/>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color w:val="000000"/>
          <w:sz w:val="44"/>
          <w:szCs w:val="44"/>
          <w:lang w:val="zh-TW" w:eastAsia="zh-TW"/>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eastAsia="zh-CN"/>
        </w:rPr>
        <w:t>印发</w:t>
      </w:r>
      <w:r>
        <w:rPr>
          <w:rFonts w:hint="eastAsia" w:ascii="方正小标宋简体" w:hAnsi="方正小标宋简体" w:eastAsia="方正小标宋简体" w:cs="方正小标宋简体"/>
          <w:color w:val="000000"/>
          <w:sz w:val="44"/>
          <w:szCs w:val="44"/>
          <w:lang w:val="zh-TW" w:eastAsia="zh-TW"/>
        </w:rPr>
        <w:t>奉新县水拦关水库饮用水水源地</w:t>
      </w:r>
    </w:p>
    <w:p>
      <w:pPr>
        <w:keepNext w:val="0"/>
        <w:keepLines w:val="0"/>
        <w:pageBreakBefore w:val="0"/>
        <w:widowControl w:val="0"/>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zh-TW" w:eastAsia="zh-TW"/>
        </w:rPr>
        <w:t>保护管理办法</w:t>
      </w:r>
      <w:r>
        <w:rPr>
          <w:rFonts w:hint="eastAsia" w:ascii="方正小标宋简体" w:hAnsi="方正小标宋简体" w:eastAsia="方正小标宋简体" w:cs="方正小标宋简体"/>
          <w:color w:val="000000"/>
          <w:sz w:val="44"/>
          <w:szCs w:val="44"/>
          <w:lang w:val="en-US" w:eastAsia="zh-CN"/>
        </w:rPr>
        <w:t>的</w:t>
      </w:r>
      <w:r>
        <w:rPr>
          <w:rFonts w:hint="eastAsia" w:ascii="方正小标宋简体" w:hAnsi="方正小标宋简体" w:eastAsia="方正小标宋简体" w:cs="方正小标宋简体"/>
          <w:color w:val="000000"/>
          <w:sz w:val="44"/>
          <w:szCs w:val="44"/>
        </w:rPr>
        <w:t>通知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hAnsi="仿宋" w:cs="仿宋"/>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各乡、镇人民政府，各场、管委会，县政府各部门：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napToGrid/>
          <w:color w:val="000000"/>
          <w:kern w:val="2"/>
          <w:sz w:val="32"/>
          <w:szCs w:val="32"/>
          <w:lang w:val="zh-TW" w:eastAsia="zh-TW" w:bidi="ar-SA"/>
        </w:rPr>
      </w:pPr>
      <w:r>
        <w:rPr>
          <w:rFonts w:hint="eastAsia" w:ascii="楷体_GB2312" w:hAnsi="楷体_GB2312" w:eastAsia="楷体_GB2312" w:cs="楷体_GB2312"/>
          <w:snapToGrid/>
          <w:color w:val="000000"/>
          <w:kern w:val="2"/>
          <w:sz w:val="32"/>
          <w:szCs w:val="32"/>
          <w:lang w:val="zh-TW" w:eastAsia="zh-TW" w:bidi="ar-SA"/>
        </w:rPr>
        <w:t>为加强饮用水水源地保护工作,改善饮用水水源地水质</w:t>
      </w:r>
      <w:r>
        <w:rPr>
          <w:rFonts w:hint="eastAsia" w:ascii="楷体_GB2312" w:hAnsi="楷体_GB2312" w:eastAsia="楷体_GB2312" w:cs="楷体_GB2312"/>
          <w:snapToGrid/>
          <w:color w:val="000000"/>
          <w:kern w:val="2"/>
          <w:sz w:val="32"/>
          <w:szCs w:val="32"/>
          <w:lang w:val="zh-TW" w:eastAsia="zh-CN" w:bidi="ar-SA"/>
        </w:rPr>
        <w:t>，</w:t>
      </w:r>
      <w:r>
        <w:rPr>
          <w:rFonts w:hint="eastAsia" w:ascii="楷体_GB2312" w:hAnsi="楷体_GB2312" w:eastAsia="楷体_GB2312" w:cs="楷体_GB2312"/>
          <w:snapToGrid/>
          <w:color w:val="000000"/>
          <w:kern w:val="2"/>
          <w:sz w:val="32"/>
          <w:szCs w:val="32"/>
          <w:lang w:val="zh-TW" w:eastAsia="zh-TW" w:bidi="ar-SA"/>
        </w:rPr>
        <w:t xml:space="preserve">保障人民群众饮水安全，经县委、县政府研究, </w:t>
      </w:r>
      <w:r>
        <w:rPr>
          <w:rFonts w:hint="eastAsia" w:ascii="楷体_GB2312" w:hAnsi="楷体_GB2312" w:eastAsia="楷体_GB2312" w:cs="楷体_GB2312"/>
          <w:snapToGrid/>
          <w:color w:val="000000"/>
          <w:kern w:val="2"/>
          <w:sz w:val="32"/>
          <w:szCs w:val="32"/>
          <w:lang w:val="zh-TW" w:eastAsia="zh-CN" w:bidi="ar-SA"/>
        </w:rPr>
        <w:t>现将《</w:t>
      </w:r>
      <w:r>
        <w:rPr>
          <w:rFonts w:hint="eastAsia" w:ascii="楷体_GB2312" w:hAnsi="楷体_GB2312" w:eastAsia="楷体_GB2312" w:cs="楷体_GB2312"/>
          <w:snapToGrid/>
          <w:color w:val="000000"/>
          <w:kern w:val="2"/>
          <w:sz w:val="32"/>
          <w:szCs w:val="32"/>
          <w:lang w:val="zh-TW" w:eastAsia="zh-TW" w:bidi="ar-SA"/>
        </w:rPr>
        <w:t>奉新县水拦关水库饮用水水源地保护管理办法</w:t>
      </w:r>
      <w:r>
        <w:rPr>
          <w:rFonts w:hint="eastAsia" w:ascii="楷体_GB2312" w:hAnsi="楷体_GB2312" w:eastAsia="楷体_GB2312" w:cs="楷体_GB2312"/>
          <w:snapToGrid/>
          <w:color w:val="000000"/>
          <w:kern w:val="2"/>
          <w:sz w:val="32"/>
          <w:szCs w:val="32"/>
          <w:lang w:val="zh-TW" w:eastAsia="zh-CN" w:bidi="ar-SA"/>
        </w:rPr>
        <w:t>》印发给你们，请</w:t>
      </w:r>
      <w:r>
        <w:rPr>
          <w:rFonts w:hint="eastAsia" w:ascii="楷体_GB2312" w:hAnsi="楷体_GB2312" w:eastAsia="楷体_GB2312" w:cs="楷体_GB2312"/>
          <w:snapToGrid/>
          <w:color w:val="000000"/>
          <w:kern w:val="2"/>
          <w:sz w:val="32"/>
          <w:szCs w:val="32"/>
          <w:lang w:val="en-US" w:eastAsia="zh-CN" w:bidi="ar-SA"/>
        </w:rPr>
        <w:t>遵照执行</w:t>
      </w:r>
      <w:r>
        <w:rPr>
          <w:rFonts w:hint="eastAsia" w:ascii="楷体_GB2312" w:hAnsi="楷体_GB2312" w:eastAsia="楷体_GB2312" w:cs="楷体_GB2312"/>
          <w:snapToGrid/>
          <w:color w:val="000000"/>
          <w:kern w:val="2"/>
          <w:sz w:val="32"/>
          <w:szCs w:val="32"/>
          <w:lang w:val="zh-TW"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4200" w:leftChars="0" w:firstLine="420" w:firstLineChars="0"/>
        <w:jc w:val="left"/>
        <w:textAlignment w:val="auto"/>
        <w:outlineLvl w:val="9"/>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2023年12月29日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（此件主动公开）</w:t>
      </w:r>
    </w:p>
    <w:p>
      <w:pPr>
        <w:keepNext w:val="0"/>
        <w:keepLines w:val="0"/>
        <w:pageBreakBefore w:val="0"/>
        <w:widowControl w:val="0"/>
        <w:kinsoku/>
        <w:wordWrap/>
        <w:overflowPunct/>
        <w:topLinePunct w:val="0"/>
        <w:autoSpaceDE/>
        <w:autoSpaceDN/>
        <w:bidi w:val="0"/>
        <w:spacing w:line="600" w:lineRule="exact"/>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br w:type="page"/>
      </w:r>
    </w:p>
    <w:bookmarkEnd w:id="0"/>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奉新县水拦关水库饮用水水源地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保护管理办法</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第一条</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 xml:space="preserve"> 为了加强水拦关水库饮用水水源保护，保障饮用水安全，维护人民群众生命安全和身体健康，根据《中华人民共和国水污染防治法》《集中式饮用水水源地规范化建设环境保护技术要求》（</w:t>
      </w: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HJ773-2015</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）等有关法律法规的规定，结合本县实际，制定本办法。</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第二条 </w:t>
      </w:r>
      <w:r>
        <w:rPr>
          <w:rFonts w:hint="eastAsia" w:ascii="仿宋_GB2312" w:hAnsi="仿宋_GB2312" w:eastAsia="仿宋_GB2312" w:cs="仿宋_GB2312"/>
          <w:b w:val="0"/>
          <w:bCs w:val="0"/>
          <w:i w:val="0"/>
          <w:iCs w:val="0"/>
          <w:caps w:val="0"/>
          <w:color w:val="auto"/>
          <w:spacing w:val="0"/>
          <w:sz w:val="32"/>
          <w:szCs w:val="32"/>
          <w:shd w:val="clear" w:color="auto" w:fill="FFFFFF"/>
        </w:rPr>
        <w:t>在本</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行政区域内保护和管理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水库饮用水水源，适用本</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办法</w:t>
      </w:r>
      <w:r>
        <w:rPr>
          <w:rFonts w:hint="eastAsia" w:ascii="仿宋_GB2312" w:hAnsi="仿宋_GB2312" w:eastAsia="仿宋_GB2312" w:cs="仿宋_GB2312"/>
          <w:b w:val="0"/>
          <w:bCs w:val="0"/>
          <w:i w:val="0"/>
          <w:iCs w:val="0"/>
          <w:caps w:val="0"/>
          <w:color w:val="auto"/>
          <w:spacing w:val="0"/>
          <w:sz w:val="32"/>
          <w:szCs w:val="32"/>
          <w:shd w:val="clear" w:color="auto" w:fill="FFFFFF"/>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第三条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水库饮用水水源保护区实行分级分区保护,保护区分为一级保护区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二级保护区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和准保护区</w:t>
      </w:r>
      <w:r>
        <w:rPr>
          <w:rFonts w:hint="eastAsia" w:ascii="仿宋_GB2312" w:hAnsi="仿宋_GB2312" w:eastAsia="仿宋_GB2312" w:cs="仿宋_GB2312"/>
          <w:b w:val="0"/>
          <w:bCs w:val="0"/>
          <w:i w:val="0"/>
          <w:iCs w:val="0"/>
          <w:caps w:val="0"/>
          <w:color w:val="auto"/>
          <w:spacing w:val="0"/>
          <w:sz w:val="32"/>
          <w:szCs w:val="32"/>
          <w:shd w:val="clear" w:color="auto" w:fill="FFFFFF"/>
        </w:rPr>
        <w:t>,具体范围以</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人民政府批准的范围为准。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kern w:val="0"/>
          <w:sz w:val="32"/>
          <w:szCs w:val="32"/>
          <w:shd w:val="clear" w:color="auto" w:fill="FFFFFF"/>
          <w:lang w:val="en-US" w:eastAsia="zh-CN" w:bidi="ar-SA"/>
        </w:rPr>
        <w:t>其中:</w:t>
      </w: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奉新县水拦关水库取水口为东经115°8′32.83″，北纬28°49′48.95″。</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kern w:val="0"/>
          <w:sz w:val="32"/>
          <w:szCs w:val="32"/>
          <w:shd w:val="clear" w:color="auto" w:fill="FFFFFF"/>
          <w:lang w:val="en-US" w:eastAsia="zh-CN" w:bidi="ar-SA"/>
        </w:rPr>
        <w:t xml:space="preserve">一级保护区 </w:t>
      </w:r>
      <w:r>
        <w:rPr>
          <w:rFonts w:hint="eastAsia" w:ascii="仿宋_GB2312" w:hAnsi="仿宋_GB2312" w:eastAsia="仿宋_GB2312" w:cs="仿宋_GB2312"/>
          <w:b w:val="0"/>
          <w:bCs w:val="0"/>
          <w:i w:val="0"/>
          <w:iCs w:val="0"/>
          <w:caps w:val="0"/>
          <w:color w:val="auto"/>
          <w:spacing w:val="0"/>
          <w:sz w:val="32"/>
          <w:szCs w:val="32"/>
          <w:shd w:val="clear" w:color="auto" w:fill="FFFFFF"/>
        </w:rPr>
        <w:t>水域范围</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为以取水口为圆心，半径300米范围内的水域</w:t>
      </w:r>
      <w:r>
        <w:rPr>
          <w:rFonts w:hint="eastAsia" w:ascii="仿宋_GB2312" w:hAnsi="仿宋_GB2312" w:eastAsia="仿宋_GB2312" w:cs="仿宋_GB2312"/>
          <w:b w:val="0"/>
          <w:bCs w:val="0"/>
          <w:i w:val="0"/>
          <w:iCs w:val="0"/>
          <w:caps w:val="0"/>
          <w:color w:val="auto"/>
          <w:spacing w:val="0"/>
          <w:sz w:val="32"/>
          <w:szCs w:val="32"/>
          <w:shd w:val="clear" w:color="auto" w:fill="FFFFFF"/>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水域面积0.095平方公里；</w:t>
      </w:r>
      <w:r>
        <w:rPr>
          <w:rFonts w:hint="eastAsia" w:ascii="仿宋_GB2312" w:hAnsi="仿宋_GB2312" w:eastAsia="仿宋_GB2312" w:cs="仿宋_GB2312"/>
          <w:b w:val="0"/>
          <w:bCs w:val="0"/>
          <w:i w:val="0"/>
          <w:iCs w:val="0"/>
          <w:caps w:val="0"/>
          <w:color w:val="auto"/>
          <w:spacing w:val="0"/>
          <w:sz w:val="32"/>
          <w:szCs w:val="32"/>
          <w:shd w:val="clear" w:color="auto" w:fill="FFFFFF"/>
        </w:rPr>
        <w:t>陆域范围</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为与水域相邻，取水口侧正常水位线以上200米范围内的陆域，陆域面积0.15平方公里。</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kern w:val="0"/>
          <w:sz w:val="32"/>
          <w:szCs w:val="32"/>
          <w:shd w:val="clear" w:color="auto" w:fill="FFFFFF"/>
          <w:lang w:val="en-US" w:eastAsia="zh-CN" w:bidi="ar-SA"/>
        </w:rPr>
        <w:t xml:space="preserve">二级保护区 </w:t>
      </w:r>
      <w:r>
        <w:rPr>
          <w:rFonts w:hint="eastAsia" w:ascii="仿宋_GB2312" w:hAnsi="仿宋_GB2312" w:eastAsia="仿宋_GB2312" w:cs="仿宋_GB2312"/>
          <w:b w:val="0"/>
          <w:bCs w:val="0"/>
          <w:i w:val="0"/>
          <w:iCs w:val="0"/>
          <w:caps w:val="0"/>
          <w:color w:val="auto"/>
          <w:spacing w:val="0"/>
          <w:sz w:val="32"/>
          <w:szCs w:val="32"/>
          <w:shd w:val="clear" w:color="auto" w:fill="FFFFFF"/>
        </w:rPr>
        <w:t>水域范围为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除一级保护区以外的整个水拦关水库水域以及上游2公里的三条入库支流，宽度为多年平均水位对应的宽度，水域面积0.73平方公里。陆域范围为一级保护区以外，与水域相邻迎水面第一重山脊线以内全部陆域，陆域面积20.025平方公里。</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iCs w:val="0"/>
          <w:caps w:val="0"/>
          <w:color w:val="auto"/>
          <w:spacing w:val="0"/>
          <w:kern w:val="0"/>
          <w:sz w:val="32"/>
          <w:szCs w:val="32"/>
          <w:shd w:val="clear" w:color="auto" w:fill="FFFFFF"/>
          <w:lang w:val="en-US" w:eastAsia="zh-CN" w:bidi="ar-SA"/>
        </w:rPr>
        <w:t>准保护区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除二级保护区之外的水拦关水库整个汇水区域，面积为25.4平方公里。</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保护区范围的调整依照有关法律法规规定办理。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第四条 </w:t>
      </w:r>
      <w:r>
        <w:rPr>
          <w:rFonts w:hint="eastAsia" w:ascii="仿宋_GB2312" w:hAnsi="仿宋_GB2312" w:eastAsia="仿宋_GB2312" w:cs="仿宋_GB2312"/>
          <w:b w:val="0"/>
          <w:bCs w:val="0"/>
          <w:i w:val="0"/>
          <w:iCs w:val="0"/>
          <w:caps w:val="0"/>
          <w:color w:val="auto"/>
          <w:spacing w:val="0"/>
          <w:sz w:val="32"/>
          <w:szCs w:val="32"/>
          <w:shd w:val="clear" w:color="auto" w:fill="FFFFFF"/>
        </w:rPr>
        <w:t>政府有关部门按照职责做好</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水库饮用水水源保护的下列工作：</w:t>
      </w:r>
    </w:p>
    <w:p>
      <w:pPr>
        <w:pStyle w:val="9"/>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pP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（一）</w:t>
      </w:r>
      <w:r>
        <w:rPr>
          <w:rFonts w:hint="eastAsia" w:ascii="仿宋_GB2312" w:hAnsi="仿宋_GB2312" w:eastAsia="仿宋_GB2312" w:cs="仿宋_GB2312"/>
          <w:b w:val="0"/>
          <w:bCs w:val="0"/>
          <w:i w:val="0"/>
          <w:iCs w:val="0"/>
          <w:caps w:val="0"/>
          <w:color w:val="auto"/>
          <w:spacing w:val="0"/>
          <w:w w:val="100"/>
          <w:kern w:val="0"/>
          <w:position w:val="0"/>
          <w:sz w:val="18"/>
          <w:szCs w:val="18"/>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生态环境主管部门对水污染防治实施统一监督管理；</w:t>
      </w:r>
    </w:p>
    <w:p>
      <w:pPr>
        <w:pStyle w:val="9"/>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pP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（二）</w:t>
      </w:r>
      <w:r>
        <w:rPr>
          <w:rFonts w:hint="eastAsia" w:ascii="仿宋_GB2312" w:hAnsi="仿宋_GB2312" w:eastAsia="仿宋_GB2312" w:cs="仿宋_GB2312"/>
          <w:b w:val="0"/>
          <w:bCs w:val="0"/>
          <w:i w:val="0"/>
          <w:iCs w:val="0"/>
          <w:caps w:val="0"/>
          <w:color w:val="auto"/>
          <w:spacing w:val="0"/>
          <w:w w:val="100"/>
          <w:kern w:val="0"/>
          <w:position w:val="0"/>
          <w:sz w:val="18"/>
          <w:szCs w:val="18"/>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水行政主管部门负责水资源保护、河道等监督管理；</w:t>
      </w:r>
    </w:p>
    <w:p>
      <w:pPr>
        <w:pStyle w:val="9"/>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pP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（三）</w:t>
      </w:r>
      <w:r>
        <w:rPr>
          <w:rFonts w:hint="eastAsia" w:ascii="仿宋_GB2312" w:hAnsi="仿宋_GB2312" w:eastAsia="仿宋_GB2312" w:cs="仿宋_GB2312"/>
          <w:b w:val="0"/>
          <w:bCs w:val="0"/>
          <w:i w:val="0"/>
          <w:iCs w:val="0"/>
          <w:caps w:val="0"/>
          <w:color w:val="auto"/>
          <w:spacing w:val="0"/>
          <w:w w:val="100"/>
          <w:kern w:val="0"/>
          <w:position w:val="0"/>
          <w:sz w:val="4"/>
          <w:szCs w:val="4"/>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6"/>
          <w:szCs w:val="6"/>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住房城乡建设主管部门负责乡镇集镇生活污水处理设施建设等监督管理；</w:t>
      </w:r>
    </w:p>
    <w:p>
      <w:pPr>
        <w:pStyle w:val="9"/>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pP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（四）</w:t>
      </w:r>
      <w:r>
        <w:rPr>
          <w:rFonts w:hint="eastAsia" w:ascii="仿宋_GB2312" w:hAnsi="仿宋_GB2312" w:eastAsia="仿宋_GB2312" w:cs="仿宋_GB2312"/>
          <w:b w:val="0"/>
          <w:bCs w:val="0"/>
          <w:i w:val="0"/>
          <w:iCs w:val="0"/>
          <w:caps w:val="0"/>
          <w:color w:val="auto"/>
          <w:spacing w:val="0"/>
          <w:w w:val="100"/>
          <w:kern w:val="0"/>
          <w:position w:val="0"/>
          <w:sz w:val="11"/>
          <w:szCs w:val="11"/>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林业主管部门负责水源林营造、湿地保护、公益林和天然林的保护等监督管理；</w:t>
      </w:r>
    </w:p>
    <w:p>
      <w:pPr>
        <w:pStyle w:val="9"/>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pP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（五）</w:t>
      </w:r>
      <w:r>
        <w:rPr>
          <w:rFonts w:hint="eastAsia" w:ascii="仿宋_GB2312" w:hAnsi="仿宋_GB2312" w:eastAsia="仿宋_GB2312" w:cs="仿宋_GB2312"/>
          <w:b w:val="0"/>
          <w:bCs w:val="0"/>
          <w:i w:val="0"/>
          <w:iCs w:val="0"/>
          <w:caps w:val="0"/>
          <w:color w:val="auto"/>
          <w:spacing w:val="0"/>
          <w:w w:val="100"/>
          <w:kern w:val="0"/>
          <w:position w:val="0"/>
          <w:sz w:val="13"/>
          <w:szCs w:val="13"/>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w w:val="100"/>
          <w:kern w:val="0"/>
          <w:position w:val="0"/>
          <w:sz w:val="32"/>
          <w:szCs w:val="32"/>
          <w:u w:val="none"/>
          <w:shd w:val="clear" w:color="auto" w:fill="FFFFFF"/>
          <w:vertAlign w:val="baseline"/>
          <w:lang w:val="en-US" w:eastAsia="zh-CN" w:bidi="ar-SA"/>
        </w:rPr>
        <w:t>城市管理部门负责城市生活污水、城镇生活垃圾处理设施建设等监督管理；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发展改革、工业和信息化、公安、民政、财政、自然资源、交通运输、农业农村、文化旅游、卫生健康、应急管理、国有资产管理、市场监督管理等有关部门在各自职责范围内做好</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水库饮用水水源保护工作。</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第五条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为加强水拦关水库饮用水水源地日常管理工作，特组建奉新县水拦关水库饮用水水源地巡查队，履行以下职责：</w:t>
      </w:r>
    </w:p>
    <w:p>
      <w:pPr>
        <w:pStyle w:val="2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一）宣传贯彻饮用水水源保护有关法律法规；</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w:t>
      </w:r>
      <w:r>
        <w:rPr>
          <w:rFonts w:hint="eastAsia" w:ascii="仿宋_GB2312" w:hAnsi="仿宋_GB2312" w:eastAsia="仿宋_GB2312" w:cs="仿宋_GB2312"/>
          <w:b w:val="0"/>
          <w:bCs w:val="0"/>
          <w:i w:val="0"/>
          <w:iCs w:val="0"/>
          <w:caps w:val="0"/>
          <w:color w:val="auto"/>
          <w:spacing w:val="0"/>
          <w:w w:val="100"/>
          <w:kern w:val="0"/>
          <w:position w:val="0"/>
          <w:sz w:val="10"/>
          <w:szCs w:val="10"/>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开展日常巡查，维护防护设施，发现问题及时处理或者向有关部门报告；</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w:t>
      </w:r>
      <w:r>
        <w:rPr>
          <w:rFonts w:hint="eastAsia" w:ascii="仿宋_GB2312" w:hAnsi="仿宋_GB2312" w:eastAsia="仿宋_GB2312" w:cs="仿宋_GB2312"/>
          <w:b w:val="0"/>
          <w:bCs w:val="0"/>
          <w:i w:val="0"/>
          <w:iCs w:val="0"/>
          <w:caps w:val="0"/>
          <w:color w:val="auto"/>
          <w:spacing w:val="0"/>
          <w:w w:val="100"/>
          <w:kern w:val="0"/>
          <w:position w:val="0"/>
          <w:sz w:val="15"/>
          <w:szCs w:val="15"/>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水库工程设施的安全管理和水库运行调度等工作；</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w:t>
      </w:r>
      <w:r>
        <w:rPr>
          <w:rFonts w:hint="eastAsia" w:ascii="仿宋_GB2312" w:hAnsi="仿宋_GB2312" w:eastAsia="仿宋_GB2312" w:cs="仿宋_GB2312"/>
          <w:b w:val="0"/>
          <w:bCs w:val="0"/>
          <w:i w:val="0"/>
          <w:iCs w:val="0"/>
          <w:caps w:val="0"/>
          <w:color w:val="auto"/>
          <w:spacing w:val="0"/>
          <w:w w:val="100"/>
          <w:kern w:val="0"/>
          <w:position w:val="0"/>
          <w:sz w:val="15"/>
          <w:szCs w:val="15"/>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打捞和处置垃圾、树枝杂草、水浮莲、藻类等漂浮物；</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w:t>
      </w:r>
      <w:r>
        <w:rPr>
          <w:rFonts w:hint="eastAsia" w:ascii="仿宋_GB2312" w:hAnsi="仿宋_GB2312" w:eastAsia="仿宋_GB2312" w:cs="仿宋_GB2312"/>
          <w:b w:val="0"/>
          <w:bCs w:val="0"/>
          <w:i w:val="0"/>
          <w:iCs w:val="0"/>
          <w:caps w:val="0"/>
          <w:color w:val="auto"/>
          <w:spacing w:val="0"/>
          <w:w w:val="100"/>
          <w:kern w:val="0"/>
          <w:position w:val="0"/>
          <w:sz w:val="18"/>
          <w:szCs w:val="18"/>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协助有关部门依法保护饮用水水源；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（六）</w:t>
      </w:r>
      <w:r>
        <w:rPr>
          <w:rFonts w:hint="eastAsia" w:ascii="仿宋_GB2312" w:hAnsi="仿宋_GB2312" w:eastAsia="仿宋_GB2312" w:cs="仿宋_GB2312"/>
          <w:b w:val="0"/>
          <w:bCs w:val="0"/>
          <w:i w:val="0"/>
          <w:iCs w:val="0"/>
          <w:caps w:val="0"/>
          <w:color w:val="auto"/>
          <w:spacing w:val="0"/>
          <w:w w:val="100"/>
          <w:kern w:val="0"/>
          <w:position w:val="0"/>
          <w:sz w:val="15"/>
          <w:szCs w:val="15"/>
          <w:u w:val="none"/>
          <w:shd w:val="clear" w:color="auto" w:fill="FFFFFF"/>
          <w:vertAlign w:val="baseline"/>
          <w:lang w:val="en-US" w:eastAsia="zh-CN" w:bidi="ar-SA"/>
        </w:rPr>
        <w:t xml:space="preserve"> </w:t>
      </w:r>
      <w:r>
        <w:rPr>
          <w:rFonts w:hint="eastAsia" w:ascii="仿宋_GB2312" w:hAnsi="仿宋_GB2312" w:eastAsia="仿宋_GB2312" w:cs="仿宋_GB2312"/>
          <w:b w:val="0"/>
          <w:bCs w:val="0"/>
          <w:i w:val="0"/>
          <w:iCs w:val="0"/>
          <w:caps w:val="0"/>
          <w:color w:val="auto"/>
          <w:spacing w:val="0"/>
          <w:sz w:val="32"/>
          <w:szCs w:val="32"/>
          <w:shd w:val="clear" w:color="auto" w:fill="FFFFFF"/>
        </w:rPr>
        <w:t>其他应当由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水库管理机构履行与饮用水水源保护有关的职责。</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第六条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奉新县水拦关水库饮用水水源地巡查队工作人员，通过向社会公开招聘，办公、住宿地点设在水拦关水库管理房内，县</w:t>
      </w:r>
      <w:r>
        <w:rPr>
          <w:rFonts w:hint="eastAsia" w:ascii="仿宋_GB2312" w:hAnsi="仿宋_GB2312" w:eastAsia="仿宋_GB2312" w:cs="仿宋_GB2312"/>
          <w:b w:val="0"/>
          <w:bCs w:val="0"/>
          <w:i w:val="0"/>
          <w:iCs w:val="0"/>
          <w:caps w:val="0"/>
          <w:color w:val="auto"/>
          <w:spacing w:val="0"/>
          <w:sz w:val="32"/>
          <w:szCs w:val="32"/>
          <w:shd w:val="clear" w:color="auto" w:fill="FFFFFF"/>
        </w:rPr>
        <w:t>政府将</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水库饮用水水源保护工作所需经费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开办经费、每年的办公及人员经费</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rPr>
        <w:t>列入本级财政预算。</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第七条 </w:t>
      </w:r>
      <w:r>
        <w:rPr>
          <w:rFonts w:hint="eastAsia" w:ascii="仿宋_GB2312" w:hAnsi="仿宋_GB2312" w:eastAsia="仿宋_GB2312" w:cs="仿宋_GB2312"/>
          <w:b w:val="0"/>
          <w:bCs w:val="0"/>
          <w:i w:val="0"/>
          <w:iCs w:val="0"/>
          <w:caps w:val="0"/>
          <w:color w:val="auto"/>
          <w:spacing w:val="0"/>
          <w:sz w:val="32"/>
          <w:szCs w:val="32"/>
          <w:shd w:val="clear" w:color="auto" w:fill="FFFFFF"/>
        </w:rPr>
        <w:t>任何单位和个人都有义务保护</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水库饮用水水源，有权对污染和破坏</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水库饮用水水源的行为进行劝阻、投诉和举报。</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第八条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县、乡（镇）</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人民政府和相关部门应当加强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水库饮用水水源保护的宣传教育，普及保护知识，增强公众意识。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报刊、广播、电视、网络等媒体应当开展饮用水水源保护法律法规和保护知识的公益宣传，对饮用水水源保护法律法规实施情况进行舆论监督。</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鼓励、支持公民、法人和其他组织参与</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水库饮用水水源保护活动。</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第九条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奉新县</w:t>
      </w:r>
      <w:r>
        <w:rPr>
          <w:rFonts w:hint="eastAsia" w:ascii="仿宋_GB2312" w:hAnsi="仿宋_GB2312" w:eastAsia="仿宋_GB2312" w:cs="仿宋_GB2312"/>
          <w:b w:val="0"/>
          <w:bCs w:val="0"/>
          <w:i w:val="0"/>
          <w:iCs w:val="0"/>
          <w:caps w:val="0"/>
          <w:color w:val="auto"/>
          <w:spacing w:val="0"/>
          <w:sz w:val="32"/>
          <w:szCs w:val="32"/>
          <w:shd w:val="clear" w:color="auto" w:fill="FFFFFF"/>
        </w:rPr>
        <w:t>人民政府应当在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水库饮用水水源保护区边界设立明确的地理界标和宣传牌，并在显著位置设立警示标志。</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任何单位和个人不得损毁、涂改或者擅自移动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水库饮用水水源保护区地理界标、宣传牌、警示标志和防护设施。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第十条 </w:t>
      </w:r>
      <w:r>
        <w:rPr>
          <w:rFonts w:hint="eastAsia" w:ascii="仿宋_GB2312" w:hAnsi="仿宋_GB2312" w:eastAsia="仿宋_GB2312" w:cs="仿宋_GB2312"/>
          <w:b w:val="0"/>
          <w:bCs w:val="0"/>
          <w:i w:val="0"/>
          <w:iCs w:val="0"/>
          <w:caps w:val="0"/>
          <w:color w:val="auto"/>
          <w:spacing w:val="0"/>
          <w:sz w:val="32"/>
          <w:szCs w:val="32"/>
          <w:shd w:val="clear" w:color="auto" w:fill="FFFFFF"/>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水库饮用水水源二级保护区内，禁止下列行为：</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（一）设置排污口；</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（二）新建、改建、扩建排放污染物的建设项目或者设施；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（三）堆放、倾倒或者填埋化工原料、危险化学品、矿物油类以及有毒有害矿产品；</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（四）围垦；</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（五）使用含磷洗涤用品；</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（六）使用农药，丢弃农药、农药包装物或者清洗施药器械；</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（七）从事住宿、餐饮和农家乐等经营活动；</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（八）新建、改建、扩建坟墓；</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（九）毁林开垦、全垦整地、炼山；</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（十）丢弃或者掩埋畜禽尸体以及含病原体的其他废物；</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（十一）法律法规规定的其他可能污染饮用水水源的行为。</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第十一条 </w:t>
      </w:r>
      <w:r>
        <w:rPr>
          <w:rFonts w:hint="eastAsia" w:ascii="仿宋_GB2312" w:hAnsi="仿宋_GB2312" w:eastAsia="仿宋_GB2312" w:cs="仿宋_GB2312"/>
          <w:b w:val="0"/>
          <w:bCs w:val="0"/>
          <w:i w:val="0"/>
          <w:iCs w:val="0"/>
          <w:caps w:val="0"/>
          <w:color w:val="auto"/>
          <w:spacing w:val="0"/>
          <w:sz w:val="32"/>
          <w:szCs w:val="32"/>
          <w:shd w:val="clear" w:color="auto" w:fill="FFFFFF"/>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水库饮用水水源一级保护区内，除第十条规定的禁止行为外，还禁止下列行为：</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（一）新建、改建、扩建与供水设施和饮用水水源保护无关的建设项目或者设施；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（二）堆放或者填埋工业固体废物、生活垃圾、医疗废物和其他废物；</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（三）使用化肥或者其他可能污染饮用水水源的化学物品；</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（四）停泊油船和危险化学品船舶；</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（五）放生放养与饮用水水源保护无关的鱼、龟等动物；</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（六）旅游、游泳、垂钓等活动；</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（七）法律法规规定的其他可能污染饮用水水源的行为。</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第十二条 </w:t>
      </w:r>
      <w:r>
        <w:rPr>
          <w:rFonts w:hint="eastAsia" w:ascii="仿宋_GB2312" w:hAnsi="仿宋_GB2312" w:eastAsia="仿宋_GB2312" w:cs="仿宋_GB2312"/>
          <w:b w:val="0"/>
          <w:bCs w:val="0"/>
          <w:i w:val="0"/>
          <w:iCs w:val="0"/>
          <w:caps w:val="0"/>
          <w:color w:val="auto"/>
          <w:spacing w:val="0"/>
          <w:sz w:val="32"/>
          <w:szCs w:val="32"/>
          <w:shd w:val="clear" w:color="auto" w:fill="FFFFFF"/>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水库饮用水水源一级保护区范围内不得从事畜禽养殖活动。</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rPr>
        <w:t>在</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水库饮用水水源二级保护区范围内不得从事规模畜禽养殖活动。从事畜禽散养的单位和个人，应当采取措施，对畜禽粪便、尸体和污水等废弃物进行科学处置，防止污染环境。</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第十三条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水库饮用水水源保护区范围内各级人民政府应当加强农村生活污水处理设施建设，采取控源截污等措施，对未纳入城镇污水集中处理设施的农村生活污水进行就近净化处理。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水库饮用水水源保护区范围内各级人民政府应当设置生活垃圾收集点和转运站，负责所管辖区域内生活垃圾的收集、清理和转运工作，防止生活垃圾污染饮用水水源。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 xml:space="preserve">第十四条 </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水库饮用水水源保护区范围内的水资源利用应当注意保护水生态环境，维持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水库的合理水位，维护水体的生态功能。</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水行政主管部门应当组织编制</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水库用水调配方案，优先保障城乡居民生活用水，兼顾防洪、灌溉、发电等方面的需要，合理分配水资源。</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第十五条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水库饮用水水源保护区水质应当符合国家、自治区规定的水质标准。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auto"/>
          <w:spacing w:val="0"/>
          <w:sz w:val="32"/>
          <w:szCs w:val="32"/>
          <w:shd w:val="clear" w:color="auto" w:fill="FFFFFF"/>
        </w:rPr>
        <w:t>生态环境、水行政、自然资源、卫生健康等主管部门应当加强</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水库饮用水水源的监（检）测能力建设，合理布局监测网点，建立监（检）测档案，按照相关规定定期对饮用水水源进行监（检）测。</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kern w:val="0"/>
          <w:sz w:val="32"/>
          <w:szCs w:val="32"/>
          <w:shd w:val="clear" w:color="auto" w:fill="FFFFFF"/>
          <w:lang w:val="en-US" w:eastAsia="zh-CN" w:bidi="ar-SA"/>
        </w:rPr>
        <w:t>第十六条</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 水拦关</w:t>
      </w:r>
      <w:r>
        <w:rPr>
          <w:rFonts w:hint="eastAsia" w:ascii="仿宋_GB2312" w:hAnsi="仿宋_GB2312" w:eastAsia="仿宋_GB2312" w:cs="仿宋_GB2312"/>
          <w:b w:val="0"/>
          <w:bCs w:val="0"/>
          <w:i w:val="0"/>
          <w:iCs w:val="0"/>
          <w:caps w:val="0"/>
          <w:color w:val="auto"/>
          <w:spacing w:val="0"/>
          <w:sz w:val="32"/>
          <w:szCs w:val="32"/>
          <w:shd w:val="clear" w:color="auto" w:fill="FFFFFF"/>
        </w:rPr>
        <w:t>水库饮用水水源保护区范围内各级人民政府应当制定突发事件应急预案，并根据实际情况定期修改完善；建立专业应急救援队伍、配备应急救援设施设备，定期进行应急演练。</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rPr>
      </w:pPr>
      <w:r>
        <w:rPr>
          <w:rFonts w:hint="eastAsia" w:ascii="仿宋_GB2312" w:hAnsi="仿宋_GB2312" w:eastAsia="仿宋_GB2312" w:cs="仿宋_GB2312"/>
          <w:b w:val="0"/>
          <w:bCs w:val="0"/>
          <w:i w:val="0"/>
          <w:iCs w:val="0"/>
          <w:caps w:val="0"/>
          <w:color w:val="auto"/>
          <w:spacing w:val="0"/>
          <w:sz w:val="32"/>
          <w:szCs w:val="32"/>
          <w:shd w:val="clear" w:color="auto" w:fill="FFFFFF"/>
        </w:rPr>
        <w:t>发生突发事件造成或者可能造成饮用水水源污染事故的，所在地人民政府应当立即启动应急预案，采取应急措施，保障供水安全。</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989" w:leftChars="88" w:hanging="804" w:hangingChars="300"/>
        <w:textAlignment w:val="auto"/>
        <w:rPr>
          <w:rFonts w:hint="eastAsia" w:ascii="仿宋_GB2312" w:hAnsi="Times New Roman" w:eastAsia="仿宋_GB2312" w:cs="Times New Roman"/>
          <w:color w:val="000000"/>
          <w:spacing w:val="-6"/>
          <w:sz w:val="28"/>
          <w:szCs w:val="28"/>
        </w:rPr>
      </w:pPr>
      <w:r>
        <w:rPr>
          <w:rFonts w:hint="eastAsia" w:ascii="仿宋_GB2312" w:hAnsi="Times New Roman" w:eastAsia="仿宋_GB2312" w:cs="Times New Roman"/>
          <w:color w:val="000000"/>
          <w:spacing w:val="-6"/>
          <w:sz w:val="28"/>
          <w:szCs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88900</wp:posOffset>
                </wp:positionV>
                <wp:extent cx="554355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7pt;height:0pt;width:436.5pt;z-index:251662336;mso-width-relative:page;mso-height-relative:page;" filled="f" stroked="t" coordsize="21600,21600" o:gfxdata="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eI/9NUAAAAHAQAADwAAAAAAAAABACAAAAA4AAAA&#10;ZHJzL2Rvd25yZXYueG1sUEsBAhQAFAAAAAgAh07iQGXrqgz0AQAA5wMAAA4AAAAAAAAAAQAgAAAA&#10;OgEAAGRycy9lMm9Eb2MueG1sUEsFBgAAAAAGAAYAWQEAAKAFA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color w:val="000000"/>
          <w:spacing w:val="-6"/>
          <w:sz w:val="28"/>
          <w:szCs w:val="28"/>
        </w:rPr>
        <w:t>抄送：</w:t>
      </w:r>
      <w:r>
        <w:rPr>
          <w:rFonts w:hint="eastAsia" w:ascii="仿宋_GB2312" w:hAnsi="Times New Roman" w:eastAsia="仿宋_GB2312" w:cs="Times New Roman"/>
          <w:color w:val="000000"/>
          <w:spacing w:val="-6"/>
          <w:sz w:val="28"/>
          <w:szCs w:val="28"/>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88900</wp:posOffset>
                </wp:positionV>
                <wp:extent cx="55435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7pt;height:0pt;width:436.5pt;z-index:251663360;mso-width-relative:page;mso-height-relative:page;" filled="f" stroked="t" coordsize="21600,21600" o:gfxdata="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niP/TVAAAABwEAAA8AAAAAAAAAAQAgAAAAOAAA&#10;AGRycy9kb3ducmV2LnhtbFBLAQIUABQAAAAIAIdO4kD3LATw9QEAAOUDAAAOAAAAAAAAAAEAIAAA&#10;ADoBAABkcnMvZTJvRG9jLnhtbFBLBQYAAAAABgAGAFkBAAChBQ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color w:val="000000"/>
          <w:spacing w:val="-6"/>
          <w:sz w:val="28"/>
          <w:szCs w:val="28"/>
        </w:rPr>
        <w:t>县委各部门，县纪委县监委机关，县人大常委会办公室，县政协办公室，县人武部，县法院，县检察院，群团，省、市驻县各单位。</w:t>
      </w:r>
    </w:p>
    <w:p>
      <w:pPr>
        <w:keepNext w:val="0"/>
        <w:keepLines w:val="0"/>
        <w:pageBreakBefore w:val="0"/>
        <w:widowControl w:val="0"/>
        <w:kinsoku/>
        <w:wordWrap/>
        <w:overflowPunct/>
        <w:topLinePunct w:val="0"/>
        <w:autoSpaceDE/>
        <w:autoSpaceDN/>
        <w:bidi w:val="0"/>
        <w:adjustRightInd/>
        <w:snapToGrid/>
        <w:spacing w:line="600" w:lineRule="exact"/>
        <w:ind w:left="989" w:leftChars="88" w:hanging="804" w:hangingChars="300"/>
        <w:jc w:val="center"/>
        <w:textAlignment w:val="auto"/>
        <w:rPr>
          <w:rFonts w:hint="eastAsia" w:ascii="仿宋_GB2312" w:hAnsi="Times New Roman" w:eastAsia="仿宋_GB2312" w:cs="Times New Roman"/>
          <w:color w:val="000000"/>
          <w:spacing w:val="-6"/>
          <w:sz w:val="28"/>
          <w:szCs w:val="28"/>
        </w:rPr>
      </w:pPr>
      <w:r>
        <w:rPr>
          <w:rFonts w:hint="eastAsia" w:ascii="仿宋_GB2312" w:hAnsi="Times New Roman" w:eastAsia="仿宋_GB2312" w:cs="Times New Roman"/>
          <w:color w:val="000000"/>
          <w:spacing w:val="-6"/>
          <w:sz w:val="28"/>
          <w:szCs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396875</wp:posOffset>
                </wp:positionV>
                <wp:extent cx="55435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31.25pt;height:0pt;width:436.5pt;z-index:251661312;mso-width-relative:page;mso-height-relative:page;" filled="f" stroked="t" coordsize="21600,21600" o:gfxdata="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IB7yyjVAAAABwEAAA8AAAAAAAAAAQAgAAAAOAAA&#10;AGRycy9kb3ducmV2LnhtbFBLAQIUABQAAAAIAIdO4kD8QNSC9QEAAOcDAAAOAAAAAAAAAAEAIAAA&#10;ADoBAABkcnMvZTJvRG9jLnhtbFBLBQYAAAAABgAGAFkBAAChBQ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color w:val="000000"/>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14605</wp:posOffset>
                </wp:positionV>
                <wp:extent cx="554355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54355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15pt;height:0pt;width:436.5pt;z-index:251660288;mso-width-relative:page;mso-height-relative:page;" filled="f" stroked="t" coordsize="21600,21600" o:gfxdata="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mceJY0QAAAAUBAAAPAAAAAAAAAAEAIAAAADgAAABkcnMv&#10;ZG93bnJldi54bWxQSwECFAAUAAAACACHTuJAFXKMqPQBAADkAwAADgAAAAAAAAABACAAAAA2AQAA&#10;ZHJzL2Uyb0RvYy54bWxQSwUGAAAAAAYABgBZAQAAnAU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color w:val="000000"/>
          <w:spacing w:val="-6"/>
          <w:sz w:val="28"/>
          <w:szCs w:val="28"/>
        </w:rPr>
        <w:t xml:space="preserve">奉新县人民政府办公室    </w:t>
      </w:r>
      <w:r>
        <w:rPr>
          <w:rFonts w:hint="eastAsia" w:ascii="仿宋_GB2312" w:hAnsi="Times New Roman" w:eastAsia="仿宋_GB2312" w:cs="Times New Roman"/>
          <w:color w:val="000000"/>
          <w:spacing w:val="-6"/>
          <w:sz w:val="28"/>
          <w:szCs w:val="28"/>
          <w:lang w:val="en-US" w:eastAsia="zh-CN"/>
        </w:rPr>
        <w:t xml:space="preserve">     </w:t>
      </w:r>
      <w:r>
        <w:rPr>
          <w:rFonts w:hint="eastAsia" w:ascii="仿宋_GB2312" w:hAnsi="Times New Roman" w:eastAsia="仿宋_GB2312" w:cs="Times New Roman"/>
          <w:color w:val="000000"/>
          <w:spacing w:val="-6"/>
          <w:sz w:val="28"/>
          <w:szCs w:val="28"/>
        </w:rPr>
        <w:t xml:space="preserve">             202</w:t>
      </w:r>
      <w:r>
        <w:rPr>
          <w:rFonts w:hint="eastAsia" w:ascii="仿宋_GB2312" w:hAnsi="Times New Roman" w:eastAsia="仿宋_GB2312" w:cs="Times New Roman"/>
          <w:color w:val="000000"/>
          <w:spacing w:val="-6"/>
          <w:sz w:val="28"/>
          <w:szCs w:val="28"/>
          <w:lang w:val="en-US" w:eastAsia="zh-CN"/>
        </w:rPr>
        <w:t>3</w:t>
      </w:r>
      <w:r>
        <w:rPr>
          <w:rFonts w:hint="eastAsia" w:ascii="仿宋_GB2312" w:hAnsi="Times New Roman" w:eastAsia="仿宋_GB2312" w:cs="Times New Roman"/>
          <w:color w:val="000000"/>
          <w:spacing w:val="-6"/>
          <w:sz w:val="28"/>
          <w:szCs w:val="28"/>
        </w:rPr>
        <w:t>年</w:t>
      </w:r>
      <w:r>
        <w:rPr>
          <w:rFonts w:hint="eastAsia" w:ascii="仿宋_GB2312" w:hAnsi="Times New Roman" w:eastAsia="仿宋_GB2312" w:cs="Times New Roman"/>
          <w:color w:val="000000"/>
          <w:spacing w:val="-6"/>
          <w:sz w:val="28"/>
          <w:szCs w:val="28"/>
          <w:lang w:val="en-US" w:eastAsia="zh-CN"/>
        </w:rPr>
        <w:t>12</w:t>
      </w:r>
      <w:r>
        <w:rPr>
          <w:rFonts w:hint="eastAsia" w:ascii="仿宋_GB2312" w:hAnsi="Times New Roman" w:eastAsia="仿宋_GB2312" w:cs="Times New Roman"/>
          <w:color w:val="000000"/>
          <w:spacing w:val="-6"/>
          <w:sz w:val="28"/>
          <w:szCs w:val="28"/>
        </w:rPr>
        <w:t>月</w:t>
      </w:r>
      <w:r>
        <w:rPr>
          <w:rFonts w:hint="eastAsia" w:ascii="仿宋_GB2312" w:hAnsi="Times New Roman" w:eastAsia="仿宋_GB2312" w:cs="Times New Roman"/>
          <w:color w:val="000000"/>
          <w:spacing w:val="-6"/>
          <w:sz w:val="28"/>
          <w:szCs w:val="28"/>
          <w:lang w:val="en-US" w:eastAsia="zh-CN"/>
        </w:rPr>
        <w:t>29</w:t>
      </w:r>
      <w:r>
        <w:rPr>
          <w:rFonts w:hint="eastAsia" w:ascii="仿宋_GB2312" w:hAnsi="Times New Roman" w:eastAsia="仿宋_GB2312" w:cs="Times New Roman"/>
          <w:color w:val="000000"/>
          <w:spacing w:val="-6"/>
          <w:sz w:val="28"/>
          <w:szCs w:val="28"/>
        </w:rPr>
        <w:t>日印发</w:t>
      </w:r>
    </w:p>
    <w:sectPr>
      <w:footerReference r:id="rId3" w:type="default"/>
      <w:pgSz w:w="11906" w:h="16838"/>
      <w:pgMar w:top="2098" w:right="1474" w:bottom="1984" w:left="1587"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yNTIyMWY3YWE5N2RjYjBjZmUxYzhkYTU4NWQ5ZjcifQ=="/>
  </w:docVars>
  <w:rsids>
    <w:rsidRoot w:val="001400FD"/>
    <w:rsid w:val="001400FD"/>
    <w:rsid w:val="0035550E"/>
    <w:rsid w:val="007D15E0"/>
    <w:rsid w:val="00863D70"/>
    <w:rsid w:val="008C24A0"/>
    <w:rsid w:val="0091301E"/>
    <w:rsid w:val="009B343B"/>
    <w:rsid w:val="00B30006"/>
    <w:rsid w:val="00C40627"/>
    <w:rsid w:val="01343C35"/>
    <w:rsid w:val="03140A69"/>
    <w:rsid w:val="07C9215D"/>
    <w:rsid w:val="0AE62ED3"/>
    <w:rsid w:val="0B841FD8"/>
    <w:rsid w:val="0C34090D"/>
    <w:rsid w:val="0CA44ABE"/>
    <w:rsid w:val="0CAF2972"/>
    <w:rsid w:val="0CDB4E06"/>
    <w:rsid w:val="0DFE7D06"/>
    <w:rsid w:val="10156EEB"/>
    <w:rsid w:val="123128BE"/>
    <w:rsid w:val="129738E1"/>
    <w:rsid w:val="14702C4A"/>
    <w:rsid w:val="15F5209A"/>
    <w:rsid w:val="1811244D"/>
    <w:rsid w:val="184D6DCC"/>
    <w:rsid w:val="1A4C6BF6"/>
    <w:rsid w:val="1B1A166D"/>
    <w:rsid w:val="1D7C1AF1"/>
    <w:rsid w:val="1DDD48F6"/>
    <w:rsid w:val="1F1D7A6D"/>
    <w:rsid w:val="283C7EC7"/>
    <w:rsid w:val="28650F30"/>
    <w:rsid w:val="2DB87198"/>
    <w:rsid w:val="2F5B427F"/>
    <w:rsid w:val="2F9810E3"/>
    <w:rsid w:val="31F26B78"/>
    <w:rsid w:val="33C9214B"/>
    <w:rsid w:val="36B64491"/>
    <w:rsid w:val="3702041F"/>
    <w:rsid w:val="374E3B6A"/>
    <w:rsid w:val="37B76138"/>
    <w:rsid w:val="37C58025"/>
    <w:rsid w:val="37FD19E1"/>
    <w:rsid w:val="3A3B679F"/>
    <w:rsid w:val="3A4678DA"/>
    <w:rsid w:val="3D115667"/>
    <w:rsid w:val="3D3C9DD0"/>
    <w:rsid w:val="3DFA8DDD"/>
    <w:rsid w:val="3EAF3A5D"/>
    <w:rsid w:val="3EFB5CEA"/>
    <w:rsid w:val="3F2EB780"/>
    <w:rsid w:val="3F7D041A"/>
    <w:rsid w:val="3FAB6BA7"/>
    <w:rsid w:val="3FBF1E24"/>
    <w:rsid w:val="3FEF9935"/>
    <w:rsid w:val="3FF9B3DF"/>
    <w:rsid w:val="41B93C05"/>
    <w:rsid w:val="426D5376"/>
    <w:rsid w:val="42DE7599"/>
    <w:rsid w:val="437919A4"/>
    <w:rsid w:val="44143923"/>
    <w:rsid w:val="441D224A"/>
    <w:rsid w:val="44D32A1C"/>
    <w:rsid w:val="45AD6A5F"/>
    <w:rsid w:val="470F2218"/>
    <w:rsid w:val="48FB73A5"/>
    <w:rsid w:val="4BD47CC0"/>
    <w:rsid w:val="4BFF6AFF"/>
    <w:rsid w:val="4D9B5C62"/>
    <w:rsid w:val="4EFF18AC"/>
    <w:rsid w:val="51BA2D78"/>
    <w:rsid w:val="53403A04"/>
    <w:rsid w:val="54CA7B59"/>
    <w:rsid w:val="55197B65"/>
    <w:rsid w:val="561F0006"/>
    <w:rsid w:val="56DE8C79"/>
    <w:rsid w:val="5706335A"/>
    <w:rsid w:val="57AA1051"/>
    <w:rsid w:val="57EA24AE"/>
    <w:rsid w:val="57F5A9FC"/>
    <w:rsid w:val="5ADE733D"/>
    <w:rsid w:val="5B2F96F1"/>
    <w:rsid w:val="5B7D1251"/>
    <w:rsid w:val="5BBFDE86"/>
    <w:rsid w:val="5C44566D"/>
    <w:rsid w:val="5E190EB6"/>
    <w:rsid w:val="5EB153BA"/>
    <w:rsid w:val="5F67FD89"/>
    <w:rsid w:val="5F685A79"/>
    <w:rsid w:val="5F6F8D67"/>
    <w:rsid w:val="5F7E15DE"/>
    <w:rsid w:val="5FF6432D"/>
    <w:rsid w:val="611B37BA"/>
    <w:rsid w:val="61B30462"/>
    <w:rsid w:val="626D33A6"/>
    <w:rsid w:val="636F58E1"/>
    <w:rsid w:val="63E458E8"/>
    <w:rsid w:val="64A518F4"/>
    <w:rsid w:val="669A449F"/>
    <w:rsid w:val="66D81890"/>
    <w:rsid w:val="68033D18"/>
    <w:rsid w:val="69F2232B"/>
    <w:rsid w:val="6A2A5338"/>
    <w:rsid w:val="6C044D7B"/>
    <w:rsid w:val="6D1F4B29"/>
    <w:rsid w:val="6D2A25C0"/>
    <w:rsid w:val="6D5B0C2D"/>
    <w:rsid w:val="6D736A63"/>
    <w:rsid w:val="6DDC26BD"/>
    <w:rsid w:val="6EB5543F"/>
    <w:rsid w:val="6EFF82C3"/>
    <w:rsid w:val="6F17102E"/>
    <w:rsid w:val="6F536280"/>
    <w:rsid w:val="6F5BE12D"/>
    <w:rsid w:val="6F75AA2A"/>
    <w:rsid w:val="6FB9D6CE"/>
    <w:rsid w:val="6FF96EAF"/>
    <w:rsid w:val="70EE693E"/>
    <w:rsid w:val="72D29ED3"/>
    <w:rsid w:val="73BF0BA6"/>
    <w:rsid w:val="75664CD3"/>
    <w:rsid w:val="75FF531C"/>
    <w:rsid w:val="78A18868"/>
    <w:rsid w:val="79042E71"/>
    <w:rsid w:val="7A163FCD"/>
    <w:rsid w:val="7AC22ECB"/>
    <w:rsid w:val="7B503F26"/>
    <w:rsid w:val="7B57B516"/>
    <w:rsid w:val="7BFCFEA6"/>
    <w:rsid w:val="7BFF0AF6"/>
    <w:rsid w:val="7CE04984"/>
    <w:rsid w:val="7D2D376B"/>
    <w:rsid w:val="7D309F7B"/>
    <w:rsid w:val="7E709B60"/>
    <w:rsid w:val="7E73A8B2"/>
    <w:rsid w:val="7EDDBB96"/>
    <w:rsid w:val="7EE77D48"/>
    <w:rsid w:val="7EF6E19E"/>
    <w:rsid w:val="7EFE4044"/>
    <w:rsid w:val="7F2A7115"/>
    <w:rsid w:val="7F76B261"/>
    <w:rsid w:val="7F85DF56"/>
    <w:rsid w:val="7F9FECBF"/>
    <w:rsid w:val="7FBBFD90"/>
    <w:rsid w:val="7FDEE566"/>
    <w:rsid w:val="7FDF433F"/>
    <w:rsid w:val="7FE0A8ED"/>
    <w:rsid w:val="7FEF4FFE"/>
    <w:rsid w:val="7FEF7A55"/>
    <w:rsid w:val="7FFC8757"/>
    <w:rsid w:val="7FFEBF62"/>
    <w:rsid w:val="97F21F52"/>
    <w:rsid w:val="9B6E99FB"/>
    <w:rsid w:val="9F5F1E9A"/>
    <w:rsid w:val="AF9E3D82"/>
    <w:rsid w:val="AFE74F4D"/>
    <w:rsid w:val="AFFFF9B6"/>
    <w:rsid w:val="B7B9674F"/>
    <w:rsid w:val="B7E7B2CF"/>
    <w:rsid w:val="B7EF541C"/>
    <w:rsid w:val="B9BD60A1"/>
    <w:rsid w:val="BA7F0BE4"/>
    <w:rsid w:val="BBEEFDA5"/>
    <w:rsid w:val="BE162CF0"/>
    <w:rsid w:val="BF7F4954"/>
    <w:rsid w:val="BFFC3D6D"/>
    <w:rsid w:val="BFFDD4B9"/>
    <w:rsid w:val="C0FEBEB1"/>
    <w:rsid w:val="C2DF0450"/>
    <w:rsid w:val="C7770465"/>
    <w:rsid w:val="CB6E2904"/>
    <w:rsid w:val="CE7AA8CB"/>
    <w:rsid w:val="D6CA0DA7"/>
    <w:rsid w:val="D7FE3B8A"/>
    <w:rsid w:val="D9F5AEB3"/>
    <w:rsid w:val="DD3DFDB8"/>
    <w:rsid w:val="DDEF01FA"/>
    <w:rsid w:val="DEFB9DC6"/>
    <w:rsid w:val="DEFDA59A"/>
    <w:rsid w:val="DEFF960E"/>
    <w:rsid w:val="DF830B9B"/>
    <w:rsid w:val="DF9FC269"/>
    <w:rsid w:val="DFFAF057"/>
    <w:rsid w:val="E9BF3F32"/>
    <w:rsid w:val="E9EFEB44"/>
    <w:rsid w:val="EB8537FF"/>
    <w:rsid w:val="ED9487BA"/>
    <w:rsid w:val="EDF1079E"/>
    <w:rsid w:val="EDF7E739"/>
    <w:rsid w:val="EF7B9FEF"/>
    <w:rsid w:val="EFD7AC42"/>
    <w:rsid w:val="F17C3D62"/>
    <w:rsid w:val="F3B977D0"/>
    <w:rsid w:val="F3ED7F14"/>
    <w:rsid w:val="F56F2A27"/>
    <w:rsid w:val="F6F3E88C"/>
    <w:rsid w:val="F736AFA8"/>
    <w:rsid w:val="F7390649"/>
    <w:rsid w:val="F753084B"/>
    <w:rsid w:val="F76FBA2D"/>
    <w:rsid w:val="F7A9B72A"/>
    <w:rsid w:val="F7F56418"/>
    <w:rsid w:val="F7FEC081"/>
    <w:rsid w:val="FBBFCEF3"/>
    <w:rsid w:val="FBC6F11F"/>
    <w:rsid w:val="FC2DDA78"/>
    <w:rsid w:val="FDDFD150"/>
    <w:rsid w:val="FDED7514"/>
    <w:rsid w:val="FE3FE1BF"/>
    <w:rsid w:val="FEEAED03"/>
    <w:rsid w:val="FEF21348"/>
    <w:rsid w:val="FEF31B5C"/>
    <w:rsid w:val="FEF740FF"/>
    <w:rsid w:val="FEFF6166"/>
    <w:rsid w:val="FF6FB118"/>
    <w:rsid w:val="FF78A82E"/>
    <w:rsid w:val="FF9BCDF0"/>
    <w:rsid w:val="FFAF04FC"/>
    <w:rsid w:val="FFBB7CDD"/>
    <w:rsid w:val="FFFA0DD5"/>
    <w:rsid w:val="FFFF3B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1"/>
    <w:qFormat/>
    <w:uiPriority w:val="9"/>
    <w:pPr>
      <w:keepNext/>
      <w:keepLines/>
      <w:spacing w:line="360" w:lineRule="auto"/>
      <w:jc w:val="left"/>
      <w:outlineLvl w:val="0"/>
    </w:pPr>
    <w:rPr>
      <w:rFonts w:ascii="Times New Roman" w:hAnsi="Times New Roman"/>
      <w:b/>
      <w:bCs/>
      <w:kern w:val="44"/>
      <w:sz w:val="36"/>
      <w:szCs w:val="44"/>
    </w:rPr>
  </w:style>
  <w:style w:type="paragraph" w:styleId="6">
    <w:name w:val="heading 2"/>
    <w:basedOn w:val="1"/>
    <w:next w:val="1"/>
    <w:link w:val="32"/>
    <w:unhideWhenUsed/>
    <w:qFormat/>
    <w:uiPriority w:val="9"/>
    <w:pPr>
      <w:keepNext/>
      <w:keepLines/>
      <w:outlineLvl w:val="1"/>
    </w:pPr>
    <w:rPr>
      <w:rFonts w:ascii="Times New Roman" w:hAnsi="Times New Roman" w:eastAsia="仿宋_GB2312" w:cstheme="majorBidi"/>
      <w:b/>
      <w:bCs/>
      <w:position w:val="-12"/>
      <w:sz w:val="32"/>
      <w:szCs w:val="32"/>
    </w:rPr>
  </w:style>
  <w:style w:type="paragraph" w:styleId="7">
    <w:name w:val="heading 3"/>
    <w:basedOn w:val="1"/>
    <w:next w:val="1"/>
    <w:link w:val="33"/>
    <w:unhideWhenUsed/>
    <w:qFormat/>
    <w:uiPriority w:val="9"/>
    <w:pPr>
      <w:keepNext/>
      <w:keepLines/>
      <w:jc w:val="left"/>
      <w:outlineLvl w:val="2"/>
    </w:pPr>
    <w:rPr>
      <w:rFonts w:ascii="Times New Roman" w:hAnsi="Times New Roman" w:eastAsia="仿宋_GB2312"/>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rPr>
      <w:rFonts w:ascii="Times New Roman" w:hAnsi="Times New Roman"/>
    </w:rPr>
  </w:style>
  <w:style w:type="paragraph" w:styleId="3">
    <w:name w:val="Body Text"/>
    <w:basedOn w:val="1"/>
    <w:next w:val="4"/>
    <w:link w:val="37"/>
    <w:unhideWhenUsed/>
    <w:qFormat/>
    <w:uiPriority w:val="99"/>
    <w:pPr>
      <w:spacing w:after="120"/>
    </w:pPr>
  </w:style>
  <w:style w:type="paragraph" w:styleId="4">
    <w:name w:val="Body Text First Indent"/>
    <w:basedOn w:val="3"/>
    <w:link w:val="38"/>
    <w:unhideWhenUsed/>
    <w:qFormat/>
    <w:uiPriority w:val="99"/>
    <w:pPr>
      <w:ind w:firstLine="420" w:firstLineChars="100"/>
    </w:pPr>
  </w:style>
  <w:style w:type="paragraph" w:styleId="8">
    <w:name w:val="toc 7"/>
    <w:basedOn w:val="1"/>
    <w:next w:val="1"/>
    <w:unhideWhenUsed/>
    <w:qFormat/>
    <w:uiPriority w:val="39"/>
    <w:pPr>
      <w:ind w:left="2520" w:leftChars="1200"/>
    </w:pPr>
  </w:style>
  <w:style w:type="paragraph" w:styleId="9">
    <w:name w:val="annotation text"/>
    <w:basedOn w:val="1"/>
    <w:link w:val="44"/>
    <w:unhideWhenUsed/>
    <w:qFormat/>
    <w:uiPriority w:val="99"/>
    <w:pPr>
      <w:jc w:val="left"/>
    </w:pPr>
  </w:style>
  <w:style w:type="paragraph" w:styleId="10">
    <w:name w:val="Body Text Indent"/>
    <w:basedOn w:val="1"/>
    <w:unhideWhenUsed/>
    <w:qFormat/>
    <w:uiPriority w:val="99"/>
    <w:pPr>
      <w:spacing w:after="120"/>
      <w:ind w:left="420" w:leftChars="200"/>
    </w:pPr>
  </w:style>
  <w:style w:type="paragraph" w:styleId="11">
    <w:name w:val="toc 5"/>
    <w:basedOn w:val="1"/>
    <w:next w:val="1"/>
    <w:link w:val="52"/>
    <w:unhideWhenUsed/>
    <w:qFormat/>
    <w:uiPriority w:val="39"/>
    <w:pPr>
      <w:ind w:left="1680" w:leftChars="800"/>
    </w:pPr>
  </w:style>
  <w:style w:type="paragraph" w:styleId="12">
    <w:name w:val="toc 3"/>
    <w:basedOn w:val="1"/>
    <w:next w:val="1"/>
    <w:link w:val="51"/>
    <w:unhideWhenUsed/>
    <w:qFormat/>
    <w:uiPriority w:val="39"/>
    <w:pPr>
      <w:widowControl/>
      <w:spacing w:line="360" w:lineRule="auto"/>
      <w:ind w:left="442"/>
      <w:jc w:val="left"/>
    </w:pPr>
    <w:rPr>
      <w:rFonts w:ascii="Times New Roman" w:hAnsi="Times New Roman" w:eastAsia="仿宋_GB2312" w:cs="Times New Roman"/>
      <w:kern w:val="0"/>
      <w:sz w:val="28"/>
    </w:rPr>
  </w:style>
  <w:style w:type="paragraph" w:styleId="13">
    <w:name w:val="toc 8"/>
    <w:basedOn w:val="1"/>
    <w:next w:val="1"/>
    <w:unhideWhenUsed/>
    <w:qFormat/>
    <w:uiPriority w:val="39"/>
    <w:pPr>
      <w:ind w:left="2940" w:leftChars="1400"/>
    </w:pPr>
  </w:style>
  <w:style w:type="paragraph" w:styleId="14">
    <w:name w:val="Balloon Text"/>
    <w:basedOn w:val="1"/>
    <w:link w:val="47"/>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line="360" w:lineRule="auto"/>
      <w:jc w:val="left"/>
    </w:pPr>
    <w:rPr>
      <w:rFonts w:ascii="Times New Roman" w:hAnsi="Times New Roman" w:eastAsia="仿宋_GB2312" w:cs="Times New Roman"/>
      <w:kern w:val="0"/>
      <w:sz w:val="28"/>
    </w:rPr>
  </w:style>
  <w:style w:type="paragraph" w:styleId="18">
    <w:name w:val="toc 4"/>
    <w:basedOn w:val="1"/>
    <w:next w:val="1"/>
    <w:unhideWhenUsed/>
    <w:qFormat/>
    <w:uiPriority w:val="39"/>
    <w:pPr>
      <w:ind w:left="1260" w:leftChars="600"/>
    </w:pPr>
  </w:style>
  <w:style w:type="paragraph" w:styleId="19">
    <w:name w:val="toc 6"/>
    <w:basedOn w:val="1"/>
    <w:next w:val="1"/>
    <w:link w:val="53"/>
    <w:unhideWhenUsed/>
    <w:qFormat/>
    <w:uiPriority w:val="39"/>
    <w:pPr>
      <w:ind w:left="2100" w:leftChars="1000"/>
    </w:pPr>
  </w:style>
  <w:style w:type="paragraph" w:styleId="20">
    <w:name w:val="toc 2"/>
    <w:basedOn w:val="1"/>
    <w:next w:val="1"/>
    <w:link w:val="50"/>
    <w:unhideWhenUsed/>
    <w:qFormat/>
    <w:uiPriority w:val="39"/>
    <w:pPr>
      <w:widowControl/>
      <w:spacing w:line="360" w:lineRule="auto"/>
      <w:ind w:left="221"/>
      <w:jc w:val="left"/>
    </w:pPr>
    <w:rPr>
      <w:rFonts w:ascii="Times New Roman" w:hAnsi="Times New Roman" w:eastAsia="宋体" w:cs="Times New Roman"/>
      <w:kern w:val="0"/>
      <w:sz w:val="28"/>
    </w:rPr>
  </w:style>
  <w:style w:type="paragraph" w:styleId="21">
    <w:name w:val="toc 9"/>
    <w:basedOn w:val="1"/>
    <w:next w:val="1"/>
    <w:unhideWhenUsed/>
    <w:qFormat/>
    <w:uiPriority w:val="39"/>
    <w:pPr>
      <w:ind w:left="3360" w:leftChars="1600"/>
    </w:pPr>
  </w:style>
  <w:style w:type="paragraph" w:styleId="2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5"/>
    <w:unhideWhenUsed/>
    <w:qFormat/>
    <w:uiPriority w:val="99"/>
    <w:rPr>
      <w:b/>
      <w:bCs/>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basedOn w:val="27"/>
    <w:unhideWhenUsed/>
    <w:qFormat/>
    <w:uiPriority w:val="99"/>
    <w:rPr>
      <w:color w:val="0563C1" w:themeColor="hyperlink"/>
      <w:u w:val="single"/>
      <w14:textFill>
        <w14:solidFill>
          <w14:schemeClr w14:val="hlink"/>
        </w14:solidFill>
      </w14:textFill>
    </w:rPr>
  </w:style>
  <w:style w:type="character" w:styleId="30">
    <w:name w:val="annotation reference"/>
    <w:basedOn w:val="27"/>
    <w:unhideWhenUsed/>
    <w:qFormat/>
    <w:uiPriority w:val="99"/>
    <w:rPr>
      <w:sz w:val="21"/>
      <w:szCs w:val="21"/>
    </w:rPr>
  </w:style>
  <w:style w:type="character" w:customStyle="1" w:styleId="31">
    <w:name w:val="标题 1 字符"/>
    <w:basedOn w:val="27"/>
    <w:link w:val="5"/>
    <w:qFormat/>
    <w:uiPriority w:val="9"/>
    <w:rPr>
      <w:rFonts w:ascii="Times New Roman" w:hAnsi="Times New Roman"/>
      <w:b/>
      <w:bCs/>
      <w:kern w:val="44"/>
      <w:sz w:val="36"/>
      <w:szCs w:val="44"/>
    </w:rPr>
  </w:style>
  <w:style w:type="character" w:customStyle="1" w:styleId="32">
    <w:name w:val="标题 2 字符"/>
    <w:basedOn w:val="27"/>
    <w:link w:val="6"/>
    <w:qFormat/>
    <w:uiPriority w:val="9"/>
    <w:rPr>
      <w:rFonts w:ascii="Times New Roman" w:hAnsi="Times New Roman" w:eastAsia="仿宋_GB2312" w:cstheme="majorBidi"/>
      <w:b/>
      <w:bCs/>
      <w:position w:val="-12"/>
      <w:sz w:val="32"/>
      <w:szCs w:val="32"/>
    </w:rPr>
  </w:style>
  <w:style w:type="character" w:customStyle="1" w:styleId="33">
    <w:name w:val="标题 3 字符"/>
    <w:basedOn w:val="27"/>
    <w:link w:val="7"/>
    <w:qFormat/>
    <w:uiPriority w:val="9"/>
    <w:rPr>
      <w:rFonts w:ascii="Times New Roman" w:hAnsi="Times New Roman" w:eastAsia="仿宋_GB2312"/>
      <w:b/>
      <w:bCs/>
      <w:sz w:val="32"/>
      <w:szCs w:val="32"/>
    </w:rPr>
  </w:style>
  <w:style w:type="character" w:customStyle="1" w:styleId="34">
    <w:name w:val="页脚 字符"/>
    <w:basedOn w:val="27"/>
    <w:link w:val="15"/>
    <w:qFormat/>
    <w:uiPriority w:val="99"/>
    <w:rPr>
      <w:sz w:val="18"/>
      <w:szCs w:val="18"/>
    </w:rPr>
  </w:style>
  <w:style w:type="character" w:customStyle="1" w:styleId="35">
    <w:name w:val="页眉 字符"/>
    <w:basedOn w:val="27"/>
    <w:link w:val="16"/>
    <w:qFormat/>
    <w:uiPriority w:val="99"/>
    <w:rPr>
      <w:sz w:val="18"/>
      <w:szCs w:val="18"/>
    </w:rPr>
  </w:style>
  <w:style w:type="paragraph" w:customStyle="1" w:styleId="36">
    <w:name w:val="1"/>
    <w:basedOn w:val="3"/>
    <w:next w:val="4"/>
    <w:link w:val="39"/>
    <w:unhideWhenUsed/>
    <w:qFormat/>
    <w:uiPriority w:val="99"/>
    <w:pPr>
      <w:ind w:firstLine="420" w:firstLineChars="100"/>
    </w:pPr>
    <w:rPr>
      <w:rFonts w:eastAsia="仿宋_GB2312"/>
      <w:position w:val="-12"/>
      <w:sz w:val="28"/>
      <w:szCs w:val="28"/>
    </w:rPr>
  </w:style>
  <w:style w:type="character" w:customStyle="1" w:styleId="37">
    <w:name w:val="正文文本 字符"/>
    <w:basedOn w:val="27"/>
    <w:link w:val="3"/>
    <w:semiHidden/>
    <w:qFormat/>
    <w:uiPriority w:val="99"/>
  </w:style>
  <w:style w:type="character" w:customStyle="1" w:styleId="38">
    <w:name w:val="正文首行缩进 字符"/>
    <w:basedOn w:val="37"/>
    <w:link w:val="4"/>
    <w:semiHidden/>
    <w:qFormat/>
    <w:uiPriority w:val="99"/>
  </w:style>
  <w:style w:type="character" w:customStyle="1" w:styleId="39">
    <w:name w:val="正文首行缩进 Char"/>
    <w:link w:val="36"/>
    <w:qFormat/>
    <w:uiPriority w:val="99"/>
    <w:rPr>
      <w:rFonts w:eastAsia="仿宋_GB2312"/>
      <w:kern w:val="2"/>
      <w:position w:val="-12"/>
      <w:sz w:val="28"/>
      <w:szCs w:val="28"/>
    </w:rPr>
  </w:style>
  <w:style w:type="paragraph" w:customStyle="1" w:styleId="40">
    <w:name w:val="列出段落1"/>
    <w:basedOn w:val="1"/>
    <w:qFormat/>
    <w:uiPriority w:val="34"/>
    <w:pPr>
      <w:ind w:firstLine="420" w:firstLineChars="200"/>
    </w:pPr>
  </w:style>
  <w:style w:type="character" w:customStyle="1" w:styleId="41">
    <w:name w:val="占位符文本1"/>
    <w:basedOn w:val="27"/>
    <w:semiHidden/>
    <w:qFormat/>
    <w:uiPriority w:val="99"/>
    <w:rPr>
      <w:color w:val="808080"/>
    </w:rPr>
  </w:style>
  <w:style w:type="paragraph" w:customStyle="1" w:styleId="42">
    <w:name w:val="标题四"/>
    <w:basedOn w:val="1"/>
    <w:qFormat/>
    <w:uiPriority w:val="0"/>
    <w:pPr>
      <w:ind w:firstLine="200" w:firstLineChars="200"/>
    </w:pPr>
    <w:rPr>
      <w:rFonts w:ascii="仿宋" w:hAnsi="宋体" w:eastAsia="仿宋" w:cs="宋体"/>
      <w:sz w:val="28"/>
      <w:szCs w:val="20"/>
    </w:rPr>
  </w:style>
  <w:style w:type="character" w:customStyle="1" w:styleId="43">
    <w:name w:val="未处理的提及1"/>
    <w:basedOn w:val="27"/>
    <w:unhideWhenUsed/>
    <w:qFormat/>
    <w:uiPriority w:val="99"/>
    <w:rPr>
      <w:color w:val="605E5C"/>
      <w:shd w:val="clear" w:color="auto" w:fill="E1DFDD"/>
    </w:rPr>
  </w:style>
  <w:style w:type="character" w:customStyle="1" w:styleId="44">
    <w:name w:val="批注文字 字符"/>
    <w:basedOn w:val="27"/>
    <w:link w:val="9"/>
    <w:semiHidden/>
    <w:qFormat/>
    <w:uiPriority w:val="99"/>
  </w:style>
  <w:style w:type="character" w:customStyle="1" w:styleId="45">
    <w:name w:val="批注主题 字符"/>
    <w:basedOn w:val="44"/>
    <w:link w:val="24"/>
    <w:semiHidden/>
    <w:qFormat/>
    <w:uiPriority w:val="99"/>
    <w:rPr>
      <w:b/>
      <w:bCs/>
    </w:rPr>
  </w:style>
  <w:style w:type="paragraph" w:customStyle="1" w:styleId="46">
    <w:name w:val="TOC 标题1"/>
    <w:basedOn w:val="5"/>
    <w:next w:val="1"/>
    <w:unhideWhenUsed/>
    <w:qFormat/>
    <w:uiPriority w:val="39"/>
    <w:pPr>
      <w:widowControl/>
      <w:spacing w:before="24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7">
    <w:name w:val="批注框文本 字符"/>
    <w:basedOn w:val="27"/>
    <w:link w:val="14"/>
    <w:semiHidden/>
    <w:qFormat/>
    <w:uiPriority w:val="99"/>
    <w:rPr>
      <w:sz w:val="18"/>
      <w:szCs w:val="18"/>
    </w:r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49">
    <w:name w:val="网格型1"/>
    <w:basedOn w:val="2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目录 2 Char"/>
    <w:link w:val="20"/>
    <w:qFormat/>
    <w:uiPriority w:val="39"/>
    <w:rPr>
      <w:rFonts w:ascii="Times New Roman" w:hAnsi="Times New Roman" w:eastAsia="宋体" w:cs="Times New Roman"/>
      <w:kern w:val="0"/>
      <w:sz w:val="28"/>
    </w:rPr>
  </w:style>
  <w:style w:type="character" w:customStyle="1" w:styleId="51">
    <w:name w:val="目录 3 Char"/>
    <w:link w:val="12"/>
    <w:qFormat/>
    <w:uiPriority w:val="39"/>
    <w:rPr>
      <w:rFonts w:ascii="Times New Roman" w:hAnsi="Times New Roman" w:eastAsia="仿宋_GB2312" w:cs="Times New Roman"/>
      <w:kern w:val="0"/>
      <w:sz w:val="28"/>
    </w:rPr>
  </w:style>
  <w:style w:type="character" w:customStyle="1" w:styleId="52">
    <w:name w:val="目录 5 Char"/>
    <w:link w:val="11"/>
    <w:qFormat/>
    <w:uiPriority w:val="39"/>
  </w:style>
  <w:style w:type="character" w:customStyle="1" w:styleId="53">
    <w:name w:val="目录 6 Char"/>
    <w:link w:val="19"/>
    <w:qFormat/>
    <w:uiPriority w:val="3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155</Pages>
  <Words>70669</Words>
  <Characters>74163</Characters>
  <Lines>592</Lines>
  <Paragraphs>166</Paragraphs>
  <TotalTime>31</TotalTime>
  <ScaleCrop>false</ScaleCrop>
  <LinksUpToDate>false</LinksUpToDate>
  <CharactersWithSpaces>74813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2023-07-05T08:25:00Z</dcterms:created>
  <dc:creator>wanying</dc:creator>
  <cp:lastModifiedBy>user</cp:lastModifiedBy>
  <cp:lastPrinted>2023-12-29T15:57:39Z</cp:lastPrinted>
  <dcterms:modified xsi:type="dcterms:W3CDTF">2023-12-29T15:58:24Z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C63D76A4F23050B3423BA56484B980AC</vt:lpwstr>
  </property>
  <property fmtid="{D5CDD505-2E9C-101B-9397-08002B2CF9AE}" pid="3" name="KSOProductBuildVer">
    <vt:lpwstr>2052-11.8.2.10953</vt:lpwstr>
  </property>
</Properties>
</file>