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购书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奉新县图书馆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☑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奉新县文化广电新闻旅游出版局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4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ind w:left="0" w:leftChars="0" w:firstLine="0" w:firstLineChars="0"/>
        <w:jc w:val="center"/>
      </w:pPr>
      <w:r>
        <w:rPr>
          <w:rFonts w:hint="eastAsia" w:cs="仿宋_GB2312"/>
        </w:rPr>
        <w:t>（参考提纲）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ind w:firstLine="640" w:firstLineChars="200"/>
        <w:jc w:val="left"/>
        <w:rPr>
          <w:rFonts w:hint="eastAsia" w:cs="仿宋_GB2312"/>
        </w:rPr>
      </w:pPr>
      <w:r>
        <w:rPr>
          <w:rFonts w:hint="eastAsia" w:cs="仿宋_GB2312"/>
        </w:rPr>
        <w:t>（一）项目概况。</w:t>
      </w:r>
    </w:p>
    <w:p>
      <w:pPr>
        <w:ind w:firstLine="640" w:firstLineChars="200"/>
        <w:jc w:val="left"/>
        <w:rPr>
          <w:rFonts w:ascii="仿宋_GB231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年县财政购书预算经费13.08</w:t>
      </w:r>
      <w:r>
        <w:rPr>
          <w:rFonts w:hint="eastAsia" w:ascii="仿宋" w:hAnsi="仿宋" w:eastAsia="仿宋" w:cs="仿宋"/>
          <w:bCs/>
          <w:sz w:val="32"/>
          <w:szCs w:val="32"/>
        </w:rPr>
        <w:t>万元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合计13.08万元。</w:t>
      </w:r>
    </w:p>
    <w:p>
      <w:pPr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cs="仿宋_GB2312"/>
        </w:rPr>
        <w:t>（二）</w:t>
      </w:r>
      <w:r>
        <w:rPr>
          <w:rFonts w:hint="eastAsia" w:ascii="仿宋_GB2312" w:cs="仿宋_GB2312"/>
        </w:rPr>
        <w:t>项目绩效目标。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优化基础服务，将“读者至上，服务第一”的宗旨，贯穿到各项基础服务工作之中。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作为公益性文化单位，奉新县图书馆一直坚持“读者第一、服务至上”的服务宗旨，把读者满意度作为检验日常工作的标准，确保为读者提供良好服务。根据上级统一部署，实行了全免费开放，2020年全年纸质书刊文献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60831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册次，年读者流通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32169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人次。同时，从服务设施、服务细节等各方面为农民工、留守儿童、残疾人等弱势人群提供周到、体贴服务，并组织开展了各类针对性的信息服务，得到了企业及社会大众的好评。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此外，征集读者喜爱书目进行购置，促进全民阅读活动的广泛开展，同时，开展了一系列的读书活动，社科普及周活动等，激发社会公众的阅读兴趣，推动全县形成浓厚的书香氛围，吸引广大群众了解图书馆、走进图书馆、利用图书馆，不断提升活动认适度和影响力，从而更好地为读者服务。同时，在增加传统纸质读书报刊数量的同时，为满足读者对各类电子资源的需求，我馆通过电子阅读机和数字魔盒，手机通过扫描二维码即可下载免费的电子图书，方便、快捷，阅读机并具备自动更新功能，逐步实现数字图书馆资源的建设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积极开展各类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阅读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活动、发挥社会职能。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由于疫情影响，奉新县图书馆自1月24日起实行临时闭馆，并于3月25日起，在新冠肺炎疫情防控期间有序开放，部分服务恢复开放。5月27日起，奉新县图书馆进一步扩大有序开放，并始终坚持热情为读者提供服务，自觉接受读者监督，服务工作做到“热心、细心、耐心、虚心”，树立窗口服务意识。利用微信公众号平台开展图书推介、防疫知识和线上阅读平台及活动，创新图书馆服务的方式，始终贯彻“读者第一，服务至上”的宗旨理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疫情稳定后，先后开展“书香赣鄱”全民阅读活动，乐行公益分馆体验“悦读”零距离活动，第三届树人杯超级少年文艺颁奖会，“品味书香 智慧启航”全民阅读 书香树人线下阅读会等一系列活动，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2020年开展线上活动8次，线下活动10次，参与读者2000余人。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（3）不断提升办馆条件，着力提高馆藏资源数量。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4" w:firstLineChars="200"/>
        <w:jc w:val="both"/>
        <w:textAlignment w:val="auto"/>
        <w:rPr>
          <w:rFonts w:hint="eastAsia" w:ascii="仿宋" w:hAnsi="仿宋" w:eastAsia="仿宋" w:cs="仿宋"/>
          <w:spacing w:val="-14"/>
          <w:sz w:val="32"/>
          <w:szCs w:val="32"/>
        </w:rPr>
      </w:pPr>
      <w:r>
        <w:rPr>
          <w:rFonts w:hint="eastAsia" w:ascii="仿宋" w:hAnsi="仿宋" w:eastAsia="仿宋" w:cs="仿宋"/>
          <w:spacing w:val="-14"/>
          <w:sz w:val="32"/>
          <w:szCs w:val="32"/>
        </w:rPr>
        <w:t>2020年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先后两次增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购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近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共计</w:t>
      </w:r>
      <w:r>
        <w:rPr>
          <w:rFonts w:hint="eastAsia" w:ascii="仿宋" w:hAnsi="仿宋" w:eastAsia="仿宋" w:cs="仿宋"/>
          <w:spacing w:val="-14"/>
          <w:sz w:val="32"/>
          <w:szCs w:val="32"/>
          <w:lang w:val="en-US" w:eastAsia="zh-CN"/>
        </w:rPr>
        <w:t>4000余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册图书，这</w:t>
      </w:r>
      <w:r>
        <w:rPr>
          <w:rFonts w:hint="eastAsia" w:ascii="仿宋" w:hAnsi="仿宋" w:eastAsia="仿宋" w:cs="仿宋"/>
          <w:spacing w:val="-14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pacing w:val="-14"/>
          <w:sz w:val="32"/>
          <w:szCs w:val="32"/>
        </w:rPr>
        <w:t>批书已全部编目上架，供读者阅读，丰富了我馆馆藏资源，为我馆馆藏输送了新鲜血液，也让读者能够共享阅读的饕餮大餐。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87" w:firstLineChars="200"/>
        <w:jc w:val="both"/>
        <w:textAlignment w:val="auto"/>
        <w:rPr>
          <w:rFonts w:hint="eastAsia" w:ascii="仿宋" w:hAnsi="仿宋" w:eastAsia="仿宋" w:cs="仿宋"/>
          <w:b/>
          <w:bCs/>
          <w:spacing w:val="-1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-14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pacing w:val="-14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建立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完善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总分馆制度和理事会制度，提升基层服务能力。</w:t>
      </w:r>
    </w:p>
    <w:p>
      <w:pPr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推进我县图书馆总分馆制建设，是实现乡镇、城市社区公共文化服务资源整合和互联互通，提高现有公共文化设施和资源利用率的重要途径和手段，能更好地保障群众基本文化权益，有效提高图书馆流通率和借阅率，也促进我县城乡基本公共图书服务均等化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乐行公益分馆的揭牌开放，这是继滨阳社区分馆、宫保地社区分馆、罗山社区分馆、圣殿社区分馆、干洲河南社区分馆、树人分馆后的第七个图书馆分馆，为进一步满足广大群众文化需求奠定了基础，也为全县的读者爱好者提供了又一个理想的读书场所，将进一步实现奉新县图书馆与分馆之间的资源共享、服务联动、通借通还功能，极大方便了群众就近借还图书的便利，为营造“全民阅读”的良好氛围，提高全县公民的整体阅读能力提供有力支持。目前，奉新县图书馆共建成图书馆分馆7个，分馆总面积达1200平方米，分馆总藏书量达24000余册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项目绩效情况</w:t>
      </w:r>
    </w:p>
    <w:p>
      <w:pPr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t>累计举办各类培训、展览、讲座等活动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次。</w:t>
      </w:r>
      <w:r>
        <w:rPr>
          <w:rFonts w:hint="eastAsia" w:ascii="仿宋" w:hAnsi="仿宋" w:eastAsia="仿宋"/>
          <w:sz w:val="32"/>
          <w:szCs w:val="32"/>
        </w:rPr>
        <w:t>主要有“读书伴我行”活动、新书推荐活动、“社科书 健康路”送书下乡活动、“读好书”活动、“心悦读 成就新梦想”阅读宣传活动</w:t>
      </w:r>
      <w:r>
        <w:rPr>
          <w:rFonts w:hint="eastAsia" w:ascii="仿宋" w:hAnsi="仿宋" w:eastAsia="仿宋"/>
          <w:sz w:val="32"/>
          <w:szCs w:val="32"/>
          <w:lang w:eastAsia="zh-CN"/>
        </w:rPr>
        <w:t>、喜迎十九大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书香奉新暨阅读之星表彰活动</w:t>
      </w:r>
      <w:r>
        <w:rPr>
          <w:rFonts w:hint="eastAsia" w:ascii="仿宋" w:hAnsi="仿宋" w:eastAsia="仿宋"/>
          <w:sz w:val="32"/>
          <w:szCs w:val="32"/>
        </w:rPr>
        <w:t>等；</w:t>
      </w:r>
    </w:p>
    <w:p>
      <w:pPr>
        <w:ind w:firstLine="640" w:firstLineChars="200"/>
        <w:jc w:val="left"/>
        <w:rPr>
          <w:rFonts w:hint="default"/>
          <w:lang w:val="en-US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（2）全省范围内第一个正式实施县级图书馆总分馆项目，市文广新局在全市范围内发文做专题经验推广。县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级图书馆总分馆项目是以县级图书馆为中心馆，以各社区图书室、乡镇文化站、农家书屋为分馆，总馆和分馆共建共享的统一服务体系。构建统一馆牌、统一书证、统一编目、统一管理、统一调配、通借通还的统一服务体系。目前，奉新县县级图书馆总分馆项目已陆续打造了滨阳社区、宫保地社区、圣殿社区三个分馆。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spacing w:line="600" w:lineRule="exact"/>
        <w:ind w:firstLine="640" w:firstLineChars="200"/>
        <w:rPr>
          <w:rFonts w:hint="eastAsia" w:ascii="仿宋_GB2312" w:cs="仿宋_GB2312"/>
        </w:rPr>
      </w:pPr>
      <w:r>
        <w:rPr>
          <w:rFonts w:hint="eastAsia" w:ascii="仿宋_GB2312" w:cs="仿宋_GB2312"/>
        </w:rPr>
        <w:t>（一）绩效评价目的、对象和范围。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更好满足读者的需求，发挥好图书的最大效益，如何发挥好这笔财政资金的使用效益，为以后年度各级财政资金安排提供重要依据，同时及时总结实际经验，分析存在的问题，提供进一步改进和加强图书购置的建议和意见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）绩效评价过程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根据《奉新县财政局关于开展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年度县级部门项目支出绩效评价工作的通知》文件要求,我馆成立了绩效评价小组，通过评价指标分析、项目评分等方法，形成了图书购置评价结论。</w:t>
      </w:r>
    </w:p>
    <w:p>
      <w:pPr>
        <w:pStyle w:val="2"/>
        <w:numPr>
          <w:ilvl w:val="0"/>
          <w:numId w:val="3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综合评价情况及评价结论</w:t>
      </w:r>
    </w:p>
    <w:p>
      <w:pPr>
        <w:pStyle w:val="2"/>
        <w:numPr>
          <w:ilvl w:val="0"/>
          <w:numId w:val="0"/>
        </w:numPr>
        <w:spacing w:line="240" w:lineRule="auto"/>
        <w:ind w:leftChars="200"/>
        <w:rPr>
          <w:rFonts w:hint="eastAsia" w:ascii="黑体" w:hAnsi="黑体" w:eastAsia="黑体" w:cs="黑体"/>
          <w:lang w:eastAsia="zh-CN"/>
        </w:rPr>
      </w:pPr>
      <w:r>
        <w:drawing>
          <wp:inline distT="0" distB="0" distL="114300" distR="114300">
            <wp:extent cx="4985385" cy="5094605"/>
            <wp:effectExtent l="0" t="0" r="1333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8364855" y="14145895"/>
                      <a:ext cx="4985385" cy="5094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667250" cy="4686300"/>
            <wp:effectExtent l="0" t="0" r="11430" b="762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ind w:firstLine="640" w:firstLineChars="200"/>
        <w:jc w:val="left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（一）项目资金情况分析。</w:t>
      </w:r>
    </w:p>
    <w:p>
      <w:pPr>
        <w:spacing w:line="540" w:lineRule="exact"/>
        <w:ind w:firstLine="800" w:firstLine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年本级财政下达的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</w:rPr>
        <w:t>资金为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3.08万元，用于购置图书。我馆严格履行手续，及时进行报支。</w:t>
      </w:r>
    </w:p>
    <w:p>
      <w:pPr>
        <w:spacing w:line="54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（二）项目实施情况</w:t>
      </w:r>
    </w:p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1、项目组织情况：根据县要求，我馆会同财政局下达通知，充分发挥好作用，确保了计划落到实处。</w:t>
      </w:r>
    </w:p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2、项目管理情况：严格资金管理、使用；报账过程中，要求程序规范、手续齐全。</w:t>
      </w:r>
    </w:p>
    <w:p>
      <w:pPr>
        <w:pStyle w:val="2"/>
        <w:spacing w:line="560" w:lineRule="exact"/>
        <w:ind w:left="0" w:leftChars="0" w:firstLine="3168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奉新县图书馆现址远离县城中心，地址偏僻，加上工程车辆多，读者前往借书有很大的危险！同时反映图书馆阅览室面积小，无法容纳下更多的读者，没有很好的阅读环境。再者，受场所影响，图书馆现无法开展大型的室内阅读活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由于我县图书馆底子薄，基础差，近年来图书报刊价格上涨，购书经费短缺，造成无法满足读者需求增购新书。按照《图书馆法》和《江西省图书馆条例》，人均购书经费不得少于1元的标准，而目前我县图书馆目前购书经费为13.08万元，人均购书经费仅为0.39元，远低于国家标准。</w:t>
      </w:r>
    </w:p>
    <w:p>
      <w:pPr>
        <w:numPr>
          <w:ilvl w:val="0"/>
          <w:numId w:val="5"/>
        </w:numPr>
        <w:spacing w:line="600" w:lineRule="exact"/>
        <w:ind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目前图书馆新馆已于2018年10月，预计于2020年10月竣工，待新馆建成，将会有更好的馆舍来服务读者。但是经费问题是目前奉新图书馆亟待解决的问题，直接限制了图书馆职能的发挥。</w:t>
      </w:r>
    </w:p>
    <w:p>
      <w:pPr>
        <w:pStyle w:val="2"/>
        <w:numPr>
          <w:ilvl w:val="0"/>
          <w:numId w:val="0"/>
        </w:numPr>
        <w:ind w:leftChars="400"/>
      </w:pPr>
    </w:p>
    <w:p>
      <w:pPr>
        <w:pStyle w:val="2"/>
        <w:numPr>
          <w:ilvl w:val="0"/>
          <w:numId w:val="5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其他需要说明的问题</w:t>
      </w: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</w:rPr>
      </w:pPr>
    </w:p>
    <w:p>
      <w:pPr>
        <w:pStyle w:val="2"/>
        <w:numPr>
          <w:ilvl w:val="0"/>
          <w:numId w:val="0"/>
        </w:numPr>
        <w:spacing w:line="560" w:lineRule="exact"/>
        <w:ind w:leftChars="200"/>
        <w:rPr>
          <w:rFonts w:hint="eastAsia" w:ascii="黑体" w:hAnsi="黑体" w:eastAsia="黑体" w:cs="黑体"/>
        </w:rPr>
      </w:pPr>
    </w:p>
    <w:p>
      <w:pPr>
        <w:spacing w:line="540" w:lineRule="exact"/>
        <w:ind w:left="800" w:hanging="800" w:hangingChars="2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奉新县图书馆</w:t>
      </w:r>
    </w:p>
    <w:p>
      <w:pPr>
        <w:spacing w:line="540" w:lineRule="exact"/>
        <w:ind w:left="960" w:leftChars="300" w:firstLine="4320" w:firstLineChars="135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2021年3月4日</w:t>
      </w:r>
    </w:p>
    <w:p/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F53AE5"/>
    <w:multiLevelType w:val="singleLevel"/>
    <w:tmpl w:val="83F53AE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1362F4A"/>
    <w:multiLevelType w:val="singleLevel"/>
    <w:tmpl w:val="D1362F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4A124CF"/>
    <w:multiLevelType w:val="singleLevel"/>
    <w:tmpl w:val="F4A124C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884AB7E"/>
    <w:multiLevelType w:val="singleLevel"/>
    <w:tmpl w:val="F884AB7E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70AD738A"/>
    <w:multiLevelType w:val="singleLevel"/>
    <w:tmpl w:val="70AD738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0AD54969"/>
    <w:rsid w:val="12951915"/>
    <w:rsid w:val="19E51D54"/>
    <w:rsid w:val="2B3B05E5"/>
    <w:rsid w:val="348223C7"/>
    <w:rsid w:val="37CB1F94"/>
    <w:rsid w:val="39B24C04"/>
    <w:rsid w:val="465E34E6"/>
    <w:rsid w:val="4DF76AC4"/>
    <w:rsid w:val="5E50513B"/>
    <w:rsid w:val="679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7"/>
    <w:qFormat/>
    <w:uiPriority w:val="99"/>
    <w:pPr>
      <w:ind w:firstLine="420" w:firstLineChars="200"/>
    </w:pPr>
  </w:style>
  <w:style w:type="paragraph" w:styleId="3">
    <w:name w:val="Body Text Indent"/>
    <w:basedOn w:val="1"/>
    <w:link w:val="6"/>
    <w:qFormat/>
    <w:uiPriority w:val="99"/>
    <w:pPr>
      <w:ind w:left="420" w:leftChars="200"/>
    </w:pPr>
  </w:style>
  <w:style w:type="character" w:customStyle="1" w:styleId="6">
    <w:name w:val="Body Text Indent Char"/>
    <w:basedOn w:val="5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7">
    <w:name w:val="Body Text First Indent 2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WPS_1509548034</cp:lastModifiedBy>
  <cp:lastPrinted>2020-03-12T01:11:00Z</cp:lastPrinted>
  <dcterms:modified xsi:type="dcterms:W3CDTF">2021-03-04T07:43:32Z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