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30" w:type="dxa"/>
        <w:tblInd w:w="2" w:type="dxa"/>
        <w:tblLayout w:type="fixed"/>
        <w:tblCellMar>
          <w:top w:w="0" w:type="dxa"/>
          <w:left w:w="0" w:type="dxa"/>
          <w:bottom w:w="0" w:type="dxa"/>
          <w:right w:w="0" w:type="dxa"/>
        </w:tblCellMar>
      </w:tblPr>
      <w:tblGrid>
        <w:gridCol w:w="1470"/>
        <w:gridCol w:w="900"/>
        <w:gridCol w:w="1320"/>
        <w:gridCol w:w="975"/>
        <w:gridCol w:w="690"/>
        <w:gridCol w:w="1170"/>
        <w:gridCol w:w="825"/>
        <w:gridCol w:w="1680"/>
      </w:tblGrid>
      <w:tr>
        <w:tblPrEx>
          <w:tblCellMar>
            <w:top w:w="0" w:type="dxa"/>
            <w:left w:w="0" w:type="dxa"/>
            <w:bottom w:w="0" w:type="dxa"/>
            <w:right w:w="0" w:type="dxa"/>
          </w:tblCellMar>
        </w:tblPrEx>
        <w:trPr>
          <w:trHeight w:val="840" w:hRule="atLeast"/>
        </w:trPr>
        <w:tc>
          <w:tcPr>
            <w:tcW w:w="1470" w:type="dxa"/>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宋体"/>
                <w:b/>
                <w:bCs/>
                <w:color w:val="000000"/>
                <w:sz w:val="24"/>
                <w:szCs w:val="24"/>
              </w:rPr>
            </w:pPr>
            <w:r>
              <w:rPr>
                <w:rFonts w:hint="eastAsia" w:ascii="黑体" w:hAnsi="黑体" w:eastAsia="黑体" w:cs="黑体"/>
              </w:rPr>
              <w:t>附件</w:t>
            </w:r>
            <w:r>
              <w:rPr>
                <w:rFonts w:ascii="黑体" w:hAnsi="黑体" w:eastAsia="黑体" w:cs="黑体"/>
              </w:rPr>
              <w:t>3</w:t>
            </w:r>
          </w:p>
        </w:tc>
        <w:tc>
          <w:tcPr>
            <w:tcW w:w="90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32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97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69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17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82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68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kern w:val="0"/>
                <w:sz w:val="44"/>
                <w:szCs w:val="44"/>
              </w:rPr>
              <w:t>项目支出绩效评价报告</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项目名称：</w:t>
            </w:r>
          </w:p>
        </w:tc>
        <w:tc>
          <w:tcPr>
            <w:tcW w:w="7560" w:type="dxa"/>
            <w:gridSpan w:val="7"/>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eastAsia" w:eastAsia="仿宋_GB2312"/>
                <w:color w:val="000000"/>
                <w:sz w:val="28"/>
                <w:szCs w:val="28"/>
                <w:lang w:eastAsia="zh-CN"/>
              </w:rPr>
            </w:pPr>
            <w:r>
              <w:rPr>
                <w:rFonts w:hint="eastAsia"/>
                <w:color w:val="000000"/>
                <w:sz w:val="28"/>
                <w:szCs w:val="28"/>
                <w:lang w:eastAsia="zh-CN"/>
              </w:rPr>
              <w:t>交通协管支出项目</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项目类别：</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经建类</w:t>
            </w:r>
            <w:r>
              <w:rPr>
                <w:color w:val="000000"/>
                <w:kern w:val="0"/>
                <w:sz w:val="28"/>
                <w:szCs w:val="28"/>
              </w:rPr>
              <w:t xml:space="preserve">       </w:t>
            </w:r>
            <w:r>
              <w:rPr>
                <w:rFonts w:hint="eastAsia"/>
                <w:color w:val="000000"/>
                <w:kern w:val="0"/>
                <w:sz w:val="28"/>
                <w:szCs w:val="28"/>
                <w:lang w:eastAsia="zh-CN"/>
              </w:rPr>
              <w:t>☑</w:t>
            </w:r>
            <w:r>
              <w:rPr>
                <w:rFonts w:hint="eastAsia" w:cs="仿宋_GB2312"/>
                <w:color w:val="000000"/>
                <w:kern w:val="0"/>
                <w:sz w:val="28"/>
                <w:szCs w:val="28"/>
              </w:rPr>
              <w:t>社会事业类</w:t>
            </w:r>
            <w:r>
              <w:rPr>
                <w:color w:val="000000"/>
                <w:kern w:val="0"/>
                <w:sz w:val="28"/>
                <w:szCs w:val="28"/>
              </w:rPr>
              <w:t xml:space="preserve">       □</w:t>
            </w:r>
            <w:r>
              <w:rPr>
                <w:rFonts w:hint="eastAsia" w:cs="仿宋_GB2312"/>
                <w:color w:val="000000"/>
                <w:kern w:val="0"/>
                <w:sz w:val="28"/>
                <w:szCs w:val="28"/>
              </w:rPr>
              <w:t>其他类</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项目单位：</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right"/>
              <w:textAlignment w:val="bottom"/>
              <w:rPr>
                <w:color w:val="000000"/>
                <w:sz w:val="28"/>
                <w:szCs w:val="28"/>
              </w:rPr>
            </w:pP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评价机构：</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t>□</w:t>
            </w:r>
            <w:r>
              <w:rPr>
                <w:rFonts w:hint="eastAsia" w:cs="仿宋_GB2312"/>
                <w:color w:val="000000"/>
                <w:kern w:val="0"/>
                <w:sz w:val="28"/>
                <w:szCs w:val="28"/>
              </w:rPr>
              <w:t>中介机构</w:t>
            </w:r>
            <w:r>
              <w:rPr>
                <w:color w:val="000000"/>
                <w:kern w:val="0"/>
                <w:sz w:val="28"/>
                <w:szCs w:val="28"/>
              </w:rPr>
              <w:t xml:space="preserve">       □</w:t>
            </w:r>
            <w:r>
              <w:rPr>
                <w:rFonts w:hint="eastAsia" w:cs="仿宋_GB2312"/>
                <w:color w:val="000000"/>
                <w:kern w:val="0"/>
                <w:sz w:val="28"/>
                <w:szCs w:val="28"/>
              </w:rPr>
              <w:t>专家组</w:t>
            </w:r>
            <w:r>
              <w:rPr>
                <w:color w:val="000000"/>
                <w:kern w:val="0"/>
                <w:sz w:val="28"/>
                <w:szCs w:val="28"/>
              </w:rPr>
              <w:t xml:space="preserve">      </w:t>
            </w:r>
            <w:r>
              <w:rPr>
                <w:rFonts w:hint="eastAsia"/>
                <w:color w:val="000000"/>
                <w:kern w:val="0"/>
                <w:sz w:val="28"/>
                <w:szCs w:val="28"/>
                <w:lang w:eastAsia="zh-CN"/>
              </w:rPr>
              <w:t>☑</w:t>
            </w:r>
            <w:r>
              <w:rPr>
                <w:rFonts w:hint="eastAsia" w:cs="仿宋_GB2312"/>
                <w:color w:val="000000"/>
                <w:kern w:val="0"/>
                <w:sz w:val="28"/>
                <w:szCs w:val="28"/>
              </w:rPr>
              <w:t>单位评价组</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评价年度：</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eastAsia" w:eastAsia="仿宋_GB2312"/>
                <w:color w:val="000000"/>
                <w:sz w:val="28"/>
                <w:szCs w:val="28"/>
                <w:lang w:val="en-US" w:eastAsia="zh-CN"/>
              </w:rPr>
            </w:pPr>
            <w:r>
              <w:rPr>
                <w:rFonts w:hint="eastAsia"/>
                <w:color w:val="000000"/>
                <w:sz w:val="28"/>
                <w:szCs w:val="28"/>
                <w:lang w:val="en-US" w:eastAsia="zh-CN"/>
              </w:rPr>
              <w:t>2020年</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主管部门：</w:t>
            </w: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4980" w:type="dxa"/>
            <w:gridSpan w:val="5"/>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center"/>
              <w:textAlignment w:val="bottom"/>
              <w:rPr>
                <w:rFonts w:hint="eastAsia" w:eastAsia="仿宋_GB2312"/>
                <w:color w:val="000000"/>
                <w:sz w:val="28"/>
                <w:szCs w:val="28"/>
                <w:lang w:eastAsia="zh-CN"/>
              </w:rPr>
            </w:pPr>
            <w:r>
              <w:rPr>
                <w:rFonts w:hint="eastAsia"/>
                <w:color w:val="000000"/>
                <w:kern w:val="0"/>
                <w:sz w:val="28"/>
                <w:szCs w:val="28"/>
                <w:lang w:eastAsia="zh-CN"/>
              </w:rPr>
              <w:t>奉新县公安局交通警察大队</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4"/>
                <w:szCs w:val="24"/>
              </w:rPr>
            </w:pPr>
            <w:r>
              <w:rPr>
                <w:color w:val="000000"/>
                <w:kern w:val="0"/>
                <w:sz w:val="24"/>
                <w:szCs w:val="24"/>
              </w:rPr>
              <w:t xml:space="preserve">      </w:t>
            </w: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spacing w:line="600" w:lineRule="exact"/>
              <w:jc w:val="center"/>
              <w:textAlignment w:val="center"/>
              <w:rPr>
                <w:color w:val="000000"/>
              </w:rPr>
            </w:pPr>
            <w:r>
              <w:rPr>
                <w:rFonts w:hint="eastAsia" w:cs="仿宋_GB2312"/>
                <w:color w:val="000000"/>
                <w:kern w:val="0"/>
                <w:lang w:val="en-US" w:eastAsia="zh-CN"/>
              </w:rPr>
              <w:t>2021</w:t>
            </w:r>
            <w:r>
              <w:rPr>
                <w:rFonts w:hint="eastAsia" w:cs="仿宋_GB2312"/>
                <w:color w:val="000000"/>
                <w:kern w:val="0"/>
              </w:rPr>
              <w:t>年</w:t>
            </w:r>
            <w:r>
              <w:rPr>
                <w:color w:val="000000"/>
                <w:kern w:val="0"/>
              </w:rPr>
              <w:t xml:space="preserve"> </w:t>
            </w:r>
            <w:r>
              <w:rPr>
                <w:rFonts w:hint="eastAsia"/>
                <w:color w:val="000000"/>
                <w:kern w:val="0"/>
                <w:lang w:val="en-US" w:eastAsia="zh-CN"/>
              </w:rPr>
              <w:t>9</w:t>
            </w:r>
            <w:r>
              <w:rPr>
                <w:rFonts w:hint="eastAsia" w:cs="仿宋_GB2312"/>
                <w:color w:val="000000"/>
                <w:kern w:val="0"/>
              </w:rPr>
              <w:t>月</w:t>
            </w:r>
            <w:r>
              <w:rPr>
                <w:color w:val="000000"/>
                <w:kern w:val="0"/>
              </w:rPr>
              <w:t xml:space="preserve"> </w:t>
            </w:r>
            <w:r>
              <w:rPr>
                <w:rFonts w:hint="eastAsia"/>
                <w:color w:val="000000"/>
                <w:kern w:val="0"/>
                <w:lang w:val="en-US" w:eastAsia="zh-CN"/>
              </w:rPr>
              <w:t>3</w:t>
            </w:r>
            <w:r>
              <w:rPr>
                <w:rFonts w:hint="eastAsia" w:cs="仿宋_GB2312"/>
                <w:color w:val="000000"/>
                <w:kern w:val="0"/>
              </w:rPr>
              <w:t>日</w:t>
            </w: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color w:val="000000"/>
              </w:rPr>
            </w:pPr>
          </w:p>
        </w:tc>
      </w:tr>
    </w:tbl>
    <w:p/>
    <w:p>
      <w:pPr>
        <w:pStyle w:val="2"/>
        <w:ind w:left="0" w:leftChars="0" w:firstLine="0" w:firstLineChars="0"/>
        <w:jc w:val="center"/>
      </w:pPr>
      <w:r>
        <w:rPr>
          <w:rFonts w:hint="eastAsia" w:ascii="方正小标宋简体" w:hAnsi="方正小标宋简体" w:eastAsia="方正小标宋简体" w:cs="方正小标宋简体"/>
          <w:sz w:val="44"/>
          <w:szCs w:val="44"/>
        </w:rPr>
        <w:t>项目支出绩效评价报告</w:t>
      </w:r>
    </w:p>
    <w:p>
      <w:pPr>
        <w:pStyle w:val="2"/>
        <w:ind w:left="0" w:leftChars="0" w:firstLine="0" w:firstLineChars="0"/>
        <w:jc w:val="center"/>
      </w:pPr>
      <w:r>
        <w:rPr>
          <w:rFonts w:hint="eastAsia" w:cs="仿宋_GB2312"/>
        </w:rPr>
        <w:t>（参考提纲）</w:t>
      </w: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ascii="仿宋_GB2312"/>
        </w:rPr>
      </w:pPr>
      <w:r>
        <w:rPr>
          <w:rFonts w:hint="eastAsia" w:cs="仿宋_GB2312"/>
        </w:rPr>
        <w:t>（一）项目概况。</w:t>
      </w:r>
      <w:r>
        <w:rPr>
          <w:rFonts w:hint="eastAsia" w:ascii="仿宋_GB2312" w:hAnsi="仿宋_GB2312" w:eastAsia="仿宋_GB2312" w:cs="仿宋_GB2312"/>
          <w:color w:val="auto"/>
          <w:sz w:val="32"/>
          <w:szCs w:val="32"/>
          <w:lang w:val="en-US" w:eastAsia="zh-CN"/>
        </w:rPr>
        <w:t>主要用于交通辅警的工资及业务工作经费，辅警队伍是我县道路交通安全管理工作中的一支重要力量。属于公共财政支持范围，符合中央、地方事权支出责任划分原则；事前已经过必要的可行性研究、风险评估、绩效评估、集体决策。</w:t>
      </w:r>
    </w:p>
    <w:p>
      <w:pPr>
        <w:pStyle w:val="2"/>
        <w:spacing w:line="560" w:lineRule="exact"/>
        <w:ind w:left="0" w:leftChars="0" w:firstLine="640"/>
        <w:rPr>
          <w:rFonts w:hint="eastAsia" w:ascii="仿宋_GB2312" w:hAnsi="仿宋_GB2312" w:eastAsia="仿宋_GB2312" w:cs="仿宋_GB2312"/>
          <w:color w:val="auto"/>
          <w:kern w:val="2"/>
          <w:sz w:val="32"/>
          <w:szCs w:val="32"/>
          <w:lang w:val="en-US" w:eastAsia="zh-CN" w:bidi="ar-SA"/>
        </w:rPr>
      </w:pPr>
      <w:r>
        <w:rPr>
          <w:rFonts w:hint="eastAsia" w:cs="仿宋_GB2312"/>
          <w:lang w:eastAsia="zh-CN"/>
        </w:rPr>
        <w:t>　　　　</w:t>
      </w:r>
      <w:r>
        <w:rPr>
          <w:rFonts w:hint="eastAsia" w:cs="仿宋_GB2312"/>
        </w:rPr>
        <w:t>（二）</w:t>
      </w:r>
      <w:r>
        <w:rPr>
          <w:rFonts w:hint="eastAsia" w:ascii="仿宋_GB2312" w:cs="仿宋_GB2312"/>
        </w:rPr>
        <w:t>项目绩效目标。</w:t>
      </w:r>
      <w:r>
        <w:rPr>
          <w:rFonts w:hint="eastAsia" w:ascii="仿宋_GB2312" w:hAnsi="仿宋_GB2312" w:eastAsia="仿宋_GB2312" w:cs="仿宋_GB2312"/>
          <w:color w:val="auto"/>
          <w:kern w:val="2"/>
          <w:sz w:val="32"/>
          <w:szCs w:val="32"/>
          <w:lang w:val="en-US" w:eastAsia="zh-CN" w:bidi="ar-SA"/>
        </w:rPr>
        <w:t>已将项目绩效目标细化分解为具体的绩效指标，通过清晰、可衡量的指标值予以体现，具体如下：</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质量指标：维护全县交通安全，持续保持全县道路交通安全形势平稳。</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时效指标：完成项目的及时性并按时完成。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成本指标：总支出控制在部门预算支出内。 </w:t>
      </w:r>
    </w:p>
    <w:p>
      <w:pPr>
        <w:keepNext w:val="0"/>
        <w:keepLines w:val="0"/>
        <w:pageBreakBefore w:val="0"/>
        <w:widowControl w:val="0"/>
        <w:kinsoku/>
        <w:wordWrap/>
        <w:overflowPunct/>
        <w:topLinePunct w:val="0"/>
        <w:autoSpaceDE/>
        <w:autoSpaceDN/>
        <w:bidi w:val="0"/>
        <w:adjustRightInd/>
        <w:snapToGrid/>
        <w:spacing w:line="480" w:lineRule="auto"/>
        <w:ind w:firstLine="1280" w:firstLine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社会效益指标：防范社会风险，提高社会交通安全效益。</w:t>
      </w:r>
    </w:p>
    <w:p>
      <w:pPr>
        <w:pStyle w:val="2"/>
        <w:spacing w:line="560" w:lineRule="exact"/>
        <w:ind w:left="0" w:leftChars="0" w:firstLine="1280" w:firstLineChars="4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满意度指标：县开发区企业反映满意度。</w:t>
      </w:r>
    </w:p>
    <w:p>
      <w:pPr>
        <w:pStyle w:val="2"/>
        <w:spacing w:line="560" w:lineRule="exact"/>
        <w:ind w:left="0" w:leftChars="0" w:firstLine="0" w:firstLineChars="0"/>
        <w:rPr>
          <w:rFonts w:ascii="仿宋_GB2312"/>
        </w:rPr>
      </w:pPr>
    </w:p>
    <w:p>
      <w:pPr>
        <w:pStyle w:val="2"/>
        <w:spacing w:line="560" w:lineRule="exact"/>
        <w:ind w:left="0" w:leftChars="0" w:firstLine="31680"/>
        <w:rPr>
          <w:rFonts w:ascii="黑体" w:hAnsi="黑体" w:eastAsia="黑体"/>
        </w:rPr>
      </w:pPr>
      <w:r>
        <w:rPr>
          <w:rFonts w:hint="eastAsia" w:ascii="黑体" w:hAnsi="黑体" w:eastAsia="黑体" w:cs="黑体"/>
        </w:rPr>
        <w:t>二、绩效评价工作开展情况</w:t>
      </w:r>
    </w:p>
    <w:p>
      <w:pPr>
        <w:spacing w:line="600" w:lineRule="exact"/>
        <w:ind w:firstLine="640" w:firstLineChars="200"/>
        <w:rPr>
          <w:rFonts w:ascii="仿宋_GB2312"/>
        </w:rPr>
      </w:pPr>
      <w:r>
        <w:rPr>
          <w:rFonts w:hint="eastAsia" w:ascii="仿宋_GB2312" w:cs="仿宋_GB2312"/>
        </w:rPr>
        <w:t>（一）绩效评价目的、对象和范围。</w:t>
      </w:r>
    </w:p>
    <w:p>
      <w:pPr>
        <w:spacing w:line="600" w:lineRule="exact"/>
        <w:ind w:firstLine="640" w:firstLineChars="200"/>
        <w:rPr>
          <w:rFonts w:ascii="仿宋_GB2312"/>
        </w:rPr>
      </w:pPr>
      <w:r>
        <w:rPr>
          <w:rFonts w:hint="eastAsia" w:ascii="仿宋_GB2312" w:cs="仿宋_GB2312"/>
        </w:rPr>
        <w:t>（二）绩效评价原则、评价指标体系（附表说明）、评价方法、评价标准等。</w:t>
      </w:r>
    </w:p>
    <w:p>
      <w:pPr>
        <w:pStyle w:val="2"/>
        <w:spacing w:line="560" w:lineRule="exact"/>
        <w:ind w:left="0" w:leftChars="0" w:firstLine="31680"/>
        <w:rPr>
          <w:rFonts w:ascii="仿宋_GB2312"/>
        </w:rPr>
      </w:pPr>
      <w:r>
        <w:rPr>
          <w:rFonts w:hint="eastAsia" w:ascii="仿宋_GB2312" w:cs="仿宋_GB2312"/>
        </w:rPr>
        <w:t>（三）绩效评价工作过程。</w:t>
      </w:r>
    </w:p>
    <w:p>
      <w:pPr>
        <w:pStyle w:val="2"/>
        <w:spacing w:line="560" w:lineRule="exact"/>
        <w:ind w:left="0" w:leftChars="0" w:firstLine="31680"/>
        <w:rPr>
          <w:rFonts w:hint="eastAsia" w:ascii="黑体" w:hAnsi="黑体" w:eastAsia="黑体" w:cs="黑体"/>
        </w:rPr>
      </w:pPr>
      <w:r>
        <w:rPr>
          <w:rFonts w:hint="eastAsia" w:ascii="黑体" w:hAnsi="黑体" w:eastAsia="黑体" w:cs="黑体"/>
        </w:rPr>
        <w:t>三、综合评价情况及评价结论</w:t>
      </w:r>
    </w:p>
    <w:p>
      <w:pPr>
        <w:pStyle w:val="2"/>
        <w:spacing w:line="560" w:lineRule="exact"/>
        <w:ind w:left="0" w:leftChars="0" w:firstLine="640"/>
        <w:rPr>
          <w:rFonts w:hint="eastAsia" w:ascii="仿宋_GB2312" w:cs="仿宋_GB2312"/>
          <w:lang w:eastAsia="zh-CN"/>
        </w:rPr>
      </w:pPr>
      <w:r>
        <w:rPr>
          <w:rFonts w:hint="eastAsia" w:ascii="黑体" w:hAnsi="黑体" w:eastAsia="黑体" w:cs="黑体"/>
          <w:lang w:eastAsia="zh-CN"/>
        </w:rPr>
        <w:t>　</w:t>
      </w:r>
      <w:r>
        <w:rPr>
          <w:rFonts w:hint="eastAsia" w:ascii="仿宋_GB2312" w:cs="仿宋_GB2312"/>
          <w:lang w:eastAsia="zh-CN"/>
        </w:rPr>
        <w:t>（一）</w:t>
      </w:r>
      <w:r>
        <w:rPr>
          <w:rFonts w:hint="eastAsia" w:ascii="仿宋_GB2312" w:cs="仿宋_GB2312"/>
        </w:rPr>
        <w:t>考核内容</w:t>
      </w:r>
      <w:r>
        <w:rPr>
          <w:rFonts w:hint="eastAsia" w:ascii="仿宋_GB2312" w:cs="仿宋_GB2312"/>
          <w:lang w:eastAsia="zh-CN"/>
        </w:rPr>
        <w:t>：</w:t>
      </w:r>
    </w:p>
    <w:p>
      <w:pPr>
        <w:pStyle w:val="2"/>
        <w:spacing w:line="560" w:lineRule="exact"/>
        <w:ind w:left="0" w:leftChars="0" w:firstLine="640"/>
        <w:rPr>
          <w:rFonts w:hint="eastAsia" w:ascii="仿宋_GB2312" w:cs="仿宋_GB2312"/>
          <w:lang w:eastAsia="zh-CN"/>
        </w:rPr>
      </w:pPr>
      <w:r>
        <w:rPr>
          <w:rFonts w:hint="eastAsia" w:ascii="仿宋_GB2312" w:cs="仿宋_GB2312"/>
          <w:lang w:eastAsia="zh-CN"/>
        </w:rPr>
        <w:t>会务组织、指挥调度、工作督办、公共节能。</w:t>
      </w:r>
    </w:p>
    <w:p>
      <w:pPr>
        <w:pStyle w:val="2"/>
        <w:spacing w:line="560" w:lineRule="exact"/>
        <w:ind w:left="0" w:leftChars="0" w:firstLine="640"/>
        <w:rPr>
          <w:rFonts w:hint="eastAsia" w:ascii="仿宋_GB2312" w:cs="仿宋_GB2312"/>
          <w:lang w:eastAsia="zh-CN"/>
        </w:rPr>
      </w:pPr>
      <w:r>
        <w:rPr>
          <w:rFonts w:hint="eastAsia" w:ascii="仿宋_GB2312" w:cs="仿宋_GB2312"/>
          <w:lang w:eastAsia="zh-CN"/>
        </w:rPr>
        <w:t>1、完善大、中队网站建设及维护，确保网站正常运行，得5分。被厅交管局通报一次扣1分，支队通报一次扣0.5分。扣完5分为止。 2、坚持值班备勤制度，认真制定并落实值班备勤计划，得5分。被厅交管局通报1次扣2分，支队（县局）通报一次扣1分，大队通报一次扣0.5分；未按要求及时报送值班备勤安排的，每次扣0.1分，扣完9分为止。3、未按时参加会议的，每次扣0.5分；不遵守会场秩序的，每次扣0.5分；会风被大队通报批评或大队领导点名批评的1次扣1分，被支队通报批评1次扣1.5分，被省总队通报批评1次扣2分。 4、重大情况或案（事）件应当及时上报而未及时上报的，每次扣1分；迟报、漏报的，每次扣0.5分；经催报仍未按时上报的，每次扣2分。正式民警未加入微信工作群，加入群后未按要求将昵称改成真名，协勤人员辞退后未及时告知移出工作群的，每起扣0.2分。6、不接听工作电话、通讯联络不通影响工作的，每人次扣2分。7、未按规定做好节能工作被通报，每人次扣1分。最高得20分，扣分扣完为止。</w:t>
      </w:r>
    </w:p>
    <w:p>
      <w:pPr>
        <w:pStyle w:val="2"/>
        <w:spacing w:line="560" w:lineRule="exact"/>
        <w:ind w:left="0" w:leftChars="0" w:firstLine="640" w:firstLineChars="200"/>
        <w:rPr>
          <w:rFonts w:hint="eastAsia" w:ascii="仿宋_GB2312" w:cs="仿宋_GB2312"/>
          <w:lang w:eastAsia="zh-CN"/>
        </w:rPr>
      </w:pPr>
      <w:r>
        <w:rPr>
          <w:rFonts w:hint="eastAsia" w:ascii="仿宋_GB2312" w:cs="仿宋_GB2312"/>
          <w:lang w:eastAsia="zh-CN"/>
        </w:rPr>
        <w:t>舆情监控和处置</w:t>
      </w:r>
    </w:p>
    <w:p>
      <w:pPr>
        <w:pStyle w:val="2"/>
        <w:numPr>
          <w:ilvl w:val="0"/>
          <w:numId w:val="1"/>
        </w:numPr>
        <w:spacing w:line="560" w:lineRule="exact"/>
        <w:ind w:left="0" w:leftChars="0" w:firstLine="640" w:firstLineChars="200"/>
        <w:rPr>
          <w:rFonts w:hint="eastAsia" w:ascii="仿宋_GB2312" w:cs="仿宋_GB2312"/>
          <w:lang w:eastAsia="zh-CN"/>
        </w:rPr>
      </w:pPr>
      <w:r>
        <w:rPr>
          <w:rFonts w:hint="eastAsia" w:ascii="仿宋_GB2312" w:cs="仿宋_GB2312"/>
          <w:lang w:eastAsia="zh-CN"/>
        </w:rPr>
        <w:t>指定人员担任舆评员的，得4分。2、按规定每日监测舆情，并按要求每日上报舆情监测情况的，得6分。涉及本单位的舆情未及时发现的（以上报时间为准），每起扣1分，扣完6分为止。3、发生重大负面舆情处置不当引发更大影响的，每次扣10分。最高得20分，扣分扣完为止。</w:t>
      </w:r>
    </w:p>
    <w:p>
      <w:pPr>
        <w:spacing w:line="600" w:lineRule="exact"/>
        <w:rPr>
          <w:rFonts w:ascii="黑体" w:hAnsi="黑体" w:eastAsia="黑体"/>
        </w:rPr>
      </w:pPr>
      <w:r>
        <w:rPr>
          <w:rFonts w:hint="eastAsia" w:ascii="黑体" w:hAnsi="黑体" w:eastAsia="黑体" w:cs="黑体"/>
          <w:lang w:eastAsia="zh-CN"/>
        </w:rPr>
        <w:t>　　</w:t>
      </w:r>
      <w:r>
        <w:rPr>
          <w:rFonts w:hint="eastAsia" w:ascii="黑体" w:hAnsi="黑体" w:eastAsia="黑体" w:cs="黑体"/>
        </w:rPr>
        <w:t>四、绩效评价指标分析</w:t>
      </w:r>
    </w:p>
    <w:p>
      <w:pPr>
        <w:spacing w:line="600" w:lineRule="exact"/>
        <w:ind w:firstLine="640" w:firstLineChars="200"/>
        <w:outlineLvl w:val="0"/>
        <w:rPr>
          <w:rFonts w:hint="eastAsia" w:ascii="仿宋_GB2312" w:cs="仿宋_GB2312"/>
          <w:lang w:eastAsia="zh-CN"/>
        </w:rPr>
      </w:pPr>
      <w:r>
        <w:rPr>
          <w:rFonts w:hint="eastAsia" w:ascii="仿宋_GB2312" w:cs="仿宋_GB2312"/>
        </w:rPr>
        <w:t>（一）项目决策情况</w:t>
      </w:r>
      <w:r>
        <w:rPr>
          <w:rFonts w:hint="eastAsia" w:ascii="仿宋_GB2312" w:cs="仿宋_GB2312"/>
          <w:lang w:eastAsia="zh-CN"/>
        </w:rPr>
        <w:t>：</w:t>
      </w:r>
      <w:r>
        <w:rPr>
          <w:rFonts w:hint="eastAsia" w:ascii="仿宋_GB2312" w:cs="仿宋_GB2312"/>
        </w:rPr>
        <w:t>预期产出效益和效果符合正常的业绩水</w:t>
      </w:r>
      <w:r>
        <w:rPr>
          <w:rFonts w:hint="eastAsia" w:ascii="仿宋_GB2312" w:cs="仿宋_GB2312"/>
          <w:lang w:eastAsia="zh-CN"/>
        </w:rPr>
        <w:t>平，</w:t>
      </w:r>
      <w:r>
        <w:rPr>
          <w:rFonts w:hint="eastAsia" w:ascii="仿宋_GB2312" w:cs="仿宋_GB2312"/>
        </w:rPr>
        <w:t>预算资金分配依据充分</w:t>
      </w:r>
      <w:r>
        <w:rPr>
          <w:rFonts w:hint="eastAsia" w:ascii="仿宋_GB2312" w:cs="仿宋_GB2312"/>
          <w:lang w:eastAsia="zh-CN"/>
        </w:rPr>
        <w:t>，</w:t>
      </w:r>
      <w:r>
        <w:rPr>
          <w:rFonts w:hint="eastAsia" w:ascii="仿宋_GB2312" w:cs="仿宋_GB2312"/>
        </w:rPr>
        <w:t>资金分配额度合理，与项目单位或地方实际相适应。</w:t>
      </w:r>
    </w:p>
    <w:p>
      <w:pPr>
        <w:spacing w:line="600" w:lineRule="exact"/>
        <w:ind w:firstLine="640" w:firstLineChars="200"/>
        <w:outlineLvl w:val="0"/>
        <w:rPr>
          <w:rFonts w:hint="eastAsia" w:ascii="仿宋_GB2312" w:eastAsia="宋体"/>
          <w:lang w:val="en-US" w:eastAsia="zh-CN"/>
        </w:rPr>
      </w:pPr>
      <w:r>
        <w:rPr>
          <w:rFonts w:hint="eastAsia" w:ascii="仿宋_GB2312" w:cs="仿宋_GB2312"/>
        </w:rPr>
        <w:t>（二）项目过程情况</w:t>
      </w:r>
      <w:r>
        <w:rPr>
          <w:rFonts w:hint="eastAsia" w:ascii="仿宋_GB2312" w:cs="仿宋_GB2312"/>
          <w:lang w:eastAsia="zh-CN"/>
        </w:rPr>
        <w:t>：</w:t>
      </w:r>
      <w:r>
        <w:rPr>
          <w:rFonts w:hint="eastAsia" w:ascii="仿宋_GB2312" w:cs="仿宋_GB2312"/>
        </w:rPr>
        <w:t>符合国家财经法规和财务管理制度以及有关专项资金管理办法的规定</w:t>
      </w:r>
      <w:r>
        <w:rPr>
          <w:rFonts w:hint="eastAsia" w:ascii="仿宋_GB2312" w:cs="仿宋_GB2312"/>
          <w:lang w:eastAsia="zh-CN"/>
        </w:rPr>
        <w:t>，</w:t>
      </w:r>
      <w:r>
        <w:rPr>
          <w:rFonts w:hint="eastAsia" w:ascii="仿宋_GB2312" w:cs="仿宋_GB2312"/>
        </w:rPr>
        <w:t>资金的拨付是否有完整的审批程序和手续</w:t>
      </w:r>
      <w:r>
        <w:rPr>
          <w:rFonts w:hint="eastAsia" w:ascii="仿宋_GB2312" w:cs="仿宋_GB2312"/>
          <w:lang w:eastAsia="zh-CN"/>
        </w:rPr>
        <w:t>。</w:t>
      </w:r>
      <w:r>
        <w:rPr>
          <w:rFonts w:hint="eastAsia" w:ascii="仿宋_GB2312" w:cs="仿宋_GB2312"/>
        </w:rPr>
        <w:br w:type="textWrapping"/>
      </w:r>
      <w:r>
        <w:rPr>
          <w:rFonts w:hint="eastAsia" w:ascii="仿宋_GB2312" w:cs="仿宋_GB2312"/>
          <w:lang w:eastAsia="zh-CN"/>
        </w:rPr>
        <w:t>　　</w:t>
      </w:r>
      <w:r>
        <w:rPr>
          <w:rFonts w:hint="eastAsia" w:ascii="仿宋_GB2312" w:cs="仿宋_GB2312"/>
        </w:rPr>
        <w:t>（三）项目产出情况</w:t>
      </w:r>
      <w:r>
        <w:rPr>
          <w:rFonts w:hint="eastAsia" w:ascii="仿宋_GB2312" w:cs="仿宋_GB2312"/>
          <w:lang w:eastAsia="zh-CN"/>
        </w:rPr>
        <w:t>：</w:t>
      </w:r>
      <w:r>
        <w:rPr>
          <w:rFonts w:hint="eastAsia" w:ascii="仿宋_GB2312" w:cs="仿宋_GB2312"/>
        </w:rPr>
        <w:t>实际完成率</w:t>
      </w:r>
      <w:r>
        <w:rPr>
          <w:rFonts w:hint="eastAsia" w:ascii="仿宋_GB2312" w:cs="仿宋_GB2312"/>
          <w:lang w:val="en-US" w:eastAsia="zh-CN"/>
        </w:rPr>
        <w:t>100%，</w:t>
      </w:r>
      <w:r>
        <w:rPr>
          <w:rFonts w:hint="eastAsia" w:ascii="仿宋_GB2312" w:cs="仿宋_GB2312"/>
        </w:rPr>
        <w:t>质量达标率</w:t>
      </w:r>
      <w:r>
        <w:rPr>
          <w:rFonts w:hint="eastAsia" w:ascii="仿宋_GB2312" w:cs="仿宋_GB2312"/>
          <w:lang w:val="en-US" w:eastAsia="zh-CN"/>
        </w:rPr>
        <w:t>100%，</w:t>
      </w:r>
      <w:r>
        <w:rPr>
          <w:rFonts w:hint="eastAsia" w:ascii="仿宋_GB2312" w:cs="仿宋_GB2312"/>
        </w:rPr>
        <w:t>完成及时</w:t>
      </w:r>
      <w:r>
        <w:rPr>
          <w:rFonts w:hint="eastAsia" w:ascii="仿宋_GB2312" w:cs="仿宋_GB2312"/>
          <w:lang w:eastAsia="zh-CN"/>
        </w:rPr>
        <w:t>。</w:t>
      </w:r>
    </w:p>
    <w:p>
      <w:pPr>
        <w:pStyle w:val="2"/>
        <w:spacing w:line="560" w:lineRule="exact"/>
        <w:ind w:left="0" w:leftChars="0" w:firstLine="640"/>
        <w:rPr>
          <w:rFonts w:hint="eastAsia" w:ascii="仿宋_GB2312" w:cs="仿宋_GB2312"/>
          <w:lang w:eastAsia="zh-CN"/>
        </w:rPr>
      </w:pPr>
      <w:r>
        <w:rPr>
          <w:rFonts w:hint="eastAsia" w:ascii="仿宋_GB2312" w:cs="仿宋_GB2312"/>
          <w:lang w:eastAsia="zh-CN"/>
        </w:rPr>
        <w:t>　　</w:t>
      </w:r>
      <w:r>
        <w:rPr>
          <w:rFonts w:hint="eastAsia" w:ascii="仿宋_GB2312" w:cs="仿宋_GB2312"/>
        </w:rPr>
        <w:t>（四）项目效益情况</w:t>
      </w:r>
      <w:r>
        <w:rPr>
          <w:rFonts w:hint="eastAsia" w:ascii="仿宋_GB2312" w:cs="仿宋_GB2312"/>
          <w:lang w:eastAsia="zh-CN"/>
        </w:rPr>
        <w:t>：严格按照预算控制，提高办案效率、维护社会安定。</w:t>
      </w:r>
    </w:p>
    <w:p>
      <w:pPr>
        <w:pStyle w:val="2"/>
        <w:spacing w:line="560" w:lineRule="exact"/>
        <w:ind w:left="0" w:leftChars="0" w:firstLine="0" w:firstLineChars="0"/>
        <w:rPr>
          <w:rFonts w:hint="eastAsia" w:ascii="仿宋_GB2312" w:eastAsia="仿宋_GB2312"/>
          <w:lang w:eastAsia="zh-CN"/>
        </w:rPr>
      </w:pPr>
      <w:bookmarkStart w:id="0" w:name="_GoBack"/>
      <w:bookmarkEnd w:id="0"/>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501E6"/>
    <w:multiLevelType w:val="singleLevel"/>
    <w:tmpl w:val="0CA501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E50513B"/>
    <w:rsid w:val="00707E92"/>
    <w:rsid w:val="00735335"/>
    <w:rsid w:val="00895F78"/>
    <w:rsid w:val="008F6497"/>
    <w:rsid w:val="00DD1683"/>
    <w:rsid w:val="061A3D80"/>
    <w:rsid w:val="06262B67"/>
    <w:rsid w:val="066343C3"/>
    <w:rsid w:val="09020646"/>
    <w:rsid w:val="0FAF0B7E"/>
    <w:rsid w:val="12951915"/>
    <w:rsid w:val="19E51D54"/>
    <w:rsid w:val="2B3B05E5"/>
    <w:rsid w:val="37CB1F94"/>
    <w:rsid w:val="39B24C04"/>
    <w:rsid w:val="465E34E6"/>
    <w:rsid w:val="4DF76AC4"/>
    <w:rsid w:val="52215DB9"/>
    <w:rsid w:val="5E50513B"/>
    <w:rsid w:val="679D40C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
    <w:uiPriority w:val="99"/>
    <w:pPr>
      <w:ind w:firstLine="420" w:firstLineChars="200"/>
    </w:pPr>
  </w:style>
  <w:style w:type="paragraph" w:styleId="3">
    <w:name w:val="Body Text Indent"/>
    <w:basedOn w:val="1"/>
    <w:link w:val="6"/>
    <w:uiPriority w:val="99"/>
    <w:pPr>
      <w:ind w:left="420" w:leftChars="200"/>
    </w:pPr>
  </w:style>
  <w:style w:type="character" w:customStyle="1" w:styleId="6">
    <w:name w:val="Body Text Indent Char"/>
    <w:basedOn w:val="5"/>
    <w:link w:val="3"/>
    <w:semiHidden/>
    <w:qFormat/>
    <w:uiPriority w:val="99"/>
    <w:rPr>
      <w:rFonts w:eastAsia="仿宋_GB2312"/>
      <w:sz w:val="32"/>
      <w:szCs w:val="32"/>
    </w:rPr>
  </w:style>
  <w:style w:type="character" w:customStyle="1" w:styleId="7">
    <w:name w:val="Body Text First Indent 2 Char"/>
    <w:basedOn w:val="6"/>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果核剥壳</Company>
  <Pages>2</Pages>
  <Words>77</Words>
  <Characters>445</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QQ妹</cp:lastModifiedBy>
  <cp:lastPrinted>2020-03-12T01:11:00Z</cp:lastPrinted>
  <dcterms:modified xsi:type="dcterms:W3CDTF">2021-09-03T07:39:31Z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C3833AFC4A904F8597EF1BE8E01A04DD</vt:lpwstr>
  </property>
</Properties>
</file>