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30" w:type="dxa"/>
        <w:tblInd w:w="2" w:type="dxa"/>
        <w:tblLayout w:type="fixed"/>
        <w:tblCellMar>
          <w:top w:w="0" w:type="dxa"/>
          <w:left w:w="0" w:type="dxa"/>
          <w:bottom w:w="0" w:type="dxa"/>
          <w:right w:w="0" w:type="dxa"/>
        </w:tblCellMar>
      </w:tblPr>
      <w:tblGrid>
        <w:gridCol w:w="1470"/>
        <w:gridCol w:w="900"/>
        <w:gridCol w:w="1320"/>
        <w:gridCol w:w="975"/>
        <w:gridCol w:w="690"/>
        <w:gridCol w:w="1170"/>
        <w:gridCol w:w="825"/>
        <w:gridCol w:w="1680"/>
      </w:tblGrid>
      <w:tr>
        <w:tblPrEx>
          <w:tblCellMar>
            <w:top w:w="0" w:type="dxa"/>
            <w:left w:w="0" w:type="dxa"/>
            <w:bottom w:w="0" w:type="dxa"/>
            <w:right w:w="0" w:type="dxa"/>
          </w:tblCellMar>
        </w:tblPrEx>
        <w:trPr>
          <w:trHeight w:val="840" w:hRule="atLeast"/>
        </w:trPr>
        <w:tc>
          <w:tcPr>
            <w:tcW w:w="1470" w:type="dxa"/>
            <w:tcBorders>
              <w:top w:val="nil"/>
              <w:left w:val="nil"/>
              <w:bottom w:val="nil"/>
              <w:right w:val="nil"/>
            </w:tcBorders>
            <w:noWrap/>
            <w:tcMar>
              <w:top w:w="15" w:type="dxa"/>
              <w:left w:w="15" w:type="dxa"/>
              <w:right w:w="15" w:type="dxa"/>
            </w:tcMar>
            <w:vAlign w:val="center"/>
          </w:tcPr>
          <w:p>
            <w:pPr>
              <w:widowControl/>
              <w:jc w:val="left"/>
              <w:textAlignment w:val="center"/>
              <w:rPr>
                <w:rFonts w:ascii="仿宋_GB2312" w:hAnsi="宋体"/>
                <w:b/>
                <w:bCs/>
                <w:color w:val="000000"/>
                <w:sz w:val="24"/>
                <w:szCs w:val="24"/>
              </w:rPr>
            </w:pPr>
            <w:r>
              <w:rPr>
                <w:rFonts w:hint="eastAsia" w:ascii="黑体" w:hAnsi="黑体" w:eastAsia="黑体" w:cs="黑体"/>
              </w:rPr>
              <w:t>附件</w:t>
            </w:r>
            <w:r>
              <w:rPr>
                <w:rFonts w:ascii="黑体" w:hAnsi="黑体" w:eastAsia="黑体" w:cs="黑体"/>
              </w:rPr>
              <w:t>3</w:t>
            </w:r>
          </w:p>
        </w:tc>
        <w:tc>
          <w:tcPr>
            <w:tcW w:w="90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32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975"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69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17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825"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68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kern w:val="0"/>
                <w:sz w:val="44"/>
                <w:szCs w:val="44"/>
              </w:rPr>
              <w:t>项目支出绩效评价报告</w:t>
            </w: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项目名称：</w:t>
            </w:r>
          </w:p>
        </w:tc>
        <w:tc>
          <w:tcPr>
            <w:tcW w:w="7560" w:type="dxa"/>
            <w:gridSpan w:val="7"/>
            <w:tcBorders>
              <w:top w:val="nil"/>
              <w:left w:val="nil"/>
              <w:bottom w:val="single" w:color="000000" w:sz="4" w:space="0"/>
              <w:right w:val="nil"/>
            </w:tcBorders>
            <w:noWrap/>
            <w:tcMar>
              <w:top w:w="15" w:type="dxa"/>
              <w:left w:w="15" w:type="dxa"/>
              <w:right w:w="15" w:type="dxa"/>
            </w:tcMar>
            <w:vAlign w:val="bottom"/>
          </w:tcPr>
          <w:p>
            <w:pPr>
              <w:spacing w:line="600" w:lineRule="exact"/>
              <w:jc w:val="center"/>
              <w:rPr>
                <w:color w:val="000000"/>
                <w:sz w:val="28"/>
                <w:szCs w:val="28"/>
              </w:rPr>
            </w:pPr>
            <w:r>
              <w:rPr>
                <w:rFonts w:hint="eastAsia"/>
                <w:color w:val="000000"/>
                <w:sz w:val="28"/>
                <w:szCs w:val="28"/>
              </w:rPr>
              <w:t>动物防疫等补助经费</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项目类别：</w:t>
            </w:r>
          </w:p>
        </w:tc>
        <w:tc>
          <w:tcPr>
            <w:tcW w:w="7560" w:type="dxa"/>
            <w:gridSpan w:val="7"/>
            <w:tcBorders>
              <w:top w:val="nil"/>
              <w:left w:val="nil"/>
              <w:bottom w:val="single" w:color="000000" w:sz="4" w:space="0"/>
              <w:right w:val="nil"/>
            </w:tcBorders>
            <w:noWrap/>
            <w:tcMar>
              <w:top w:w="15" w:type="dxa"/>
              <w:left w:w="15" w:type="dxa"/>
              <w:right w:w="15" w:type="dxa"/>
            </w:tcMar>
            <w:vAlign w:val="center"/>
          </w:tcPr>
          <w:p>
            <w:pPr>
              <w:widowControl/>
              <w:spacing w:line="600" w:lineRule="exact"/>
              <w:jc w:val="left"/>
              <w:textAlignment w:val="center"/>
              <w:rPr>
                <w:color w:val="000000"/>
                <w:sz w:val="28"/>
                <w:szCs w:val="28"/>
              </w:rPr>
            </w:pPr>
            <w:r>
              <w:rPr>
                <w:color w:val="000000"/>
                <w:kern w:val="0"/>
                <w:sz w:val="28"/>
                <w:szCs w:val="28"/>
              </w:rPr>
              <w:t>□</w:t>
            </w:r>
            <w:r>
              <w:rPr>
                <w:rFonts w:hint="eastAsia" w:cs="仿宋_GB2312"/>
                <w:color w:val="000000"/>
                <w:kern w:val="0"/>
                <w:sz w:val="28"/>
                <w:szCs w:val="28"/>
              </w:rPr>
              <w:t>经建类</w:t>
            </w:r>
            <w:r>
              <w:rPr>
                <w:color w:val="000000"/>
                <w:kern w:val="0"/>
                <w:sz w:val="28"/>
                <w:szCs w:val="28"/>
              </w:rPr>
              <w:t xml:space="preserve">       </w:t>
            </w:r>
            <w:r>
              <w:rPr>
                <w:rFonts w:hint="eastAsia"/>
                <w:color w:val="000000"/>
                <w:kern w:val="0"/>
                <w:sz w:val="28"/>
                <w:szCs w:val="28"/>
              </w:rPr>
              <w:t>√社会事业类</w:t>
            </w:r>
            <w:r>
              <w:rPr>
                <w:color w:val="000000"/>
                <w:kern w:val="0"/>
                <w:sz w:val="28"/>
                <w:szCs w:val="28"/>
              </w:rPr>
              <w:t xml:space="preserve">       □</w:t>
            </w:r>
            <w:r>
              <w:rPr>
                <w:rFonts w:hint="eastAsia" w:cs="仿宋_GB2312"/>
                <w:color w:val="000000"/>
                <w:kern w:val="0"/>
                <w:sz w:val="28"/>
                <w:szCs w:val="28"/>
              </w:rPr>
              <w:t>其他类</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righ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项目单位：</w:t>
            </w:r>
          </w:p>
        </w:tc>
        <w:tc>
          <w:tcPr>
            <w:tcW w:w="5880" w:type="dxa"/>
            <w:gridSpan w:val="6"/>
            <w:tcBorders>
              <w:top w:val="nil"/>
              <w:left w:val="nil"/>
              <w:bottom w:val="single" w:color="000000" w:sz="4" w:space="0"/>
              <w:right w:val="nil"/>
            </w:tcBorders>
            <w:noWrap/>
            <w:tcMar>
              <w:top w:w="15" w:type="dxa"/>
              <w:left w:w="15" w:type="dxa"/>
              <w:right w:w="15" w:type="dxa"/>
            </w:tcMar>
            <w:vAlign w:val="bottom"/>
          </w:tcPr>
          <w:p>
            <w:pPr>
              <w:spacing w:line="600" w:lineRule="exact"/>
              <w:jc w:val="center"/>
              <w:rPr>
                <w:color w:val="000000"/>
                <w:sz w:val="28"/>
                <w:szCs w:val="28"/>
              </w:rPr>
            </w:pPr>
            <w:r>
              <w:rPr>
                <w:rFonts w:hint="eastAsia"/>
                <w:color w:val="000000"/>
                <w:sz w:val="28"/>
                <w:szCs w:val="28"/>
              </w:rPr>
              <w:t>奉新县畜牧水产局</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right"/>
              <w:textAlignment w:val="bottom"/>
              <w:rPr>
                <w:color w:val="000000"/>
                <w:sz w:val="28"/>
                <w:szCs w:val="28"/>
              </w:rPr>
            </w:pPr>
            <w:r>
              <w:rPr>
                <w:color w:val="000000"/>
                <w:kern w:val="0"/>
                <w:sz w:val="28"/>
                <w:szCs w:val="28"/>
              </w:rPr>
              <w:t>(</w:t>
            </w:r>
            <w:r>
              <w:rPr>
                <w:rFonts w:hint="eastAsia" w:cs="仿宋_GB2312"/>
                <w:color w:val="000000"/>
                <w:kern w:val="0"/>
                <w:sz w:val="28"/>
                <w:szCs w:val="28"/>
              </w:rPr>
              <w:t>盖章</w:t>
            </w:r>
            <w:r>
              <w:rPr>
                <w:color w:val="000000"/>
                <w:kern w:val="0"/>
                <w:sz w:val="28"/>
                <w:szCs w:val="28"/>
              </w:rPr>
              <w:t>)</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noWrap/>
            <w:tcMar>
              <w:top w:w="15" w:type="dxa"/>
              <w:left w:w="15" w:type="dxa"/>
              <w:right w:w="15" w:type="dxa"/>
            </w:tcMar>
            <w:vAlign w:val="bottom"/>
          </w:tcPr>
          <w:p>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right"/>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评价机构：</w:t>
            </w:r>
          </w:p>
        </w:tc>
        <w:tc>
          <w:tcPr>
            <w:tcW w:w="7560" w:type="dxa"/>
            <w:gridSpan w:val="7"/>
            <w:tcBorders>
              <w:top w:val="nil"/>
              <w:left w:val="nil"/>
              <w:bottom w:val="single" w:color="000000" w:sz="4" w:space="0"/>
              <w:right w:val="nil"/>
            </w:tcBorders>
            <w:noWrap/>
            <w:tcMar>
              <w:top w:w="15" w:type="dxa"/>
              <w:left w:w="15" w:type="dxa"/>
              <w:right w:w="15" w:type="dxa"/>
            </w:tcMar>
            <w:vAlign w:val="center"/>
          </w:tcPr>
          <w:p>
            <w:pPr>
              <w:widowControl/>
              <w:spacing w:line="600" w:lineRule="exact"/>
              <w:jc w:val="left"/>
              <w:textAlignment w:val="center"/>
              <w:rPr>
                <w:color w:val="000000"/>
                <w:sz w:val="28"/>
                <w:szCs w:val="28"/>
              </w:rPr>
            </w:pPr>
            <w:r>
              <w:rPr>
                <w:color w:val="000000"/>
                <w:kern w:val="0"/>
                <w:sz w:val="28"/>
                <w:szCs w:val="28"/>
              </w:rPr>
              <w:t>□</w:t>
            </w:r>
            <w:r>
              <w:rPr>
                <w:rFonts w:hint="eastAsia" w:cs="仿宋_GB2312"/>
                <w:color w:val="000000"/>
                <w:kern w:val="0"/>
                <w:sz w:val="28"/>
                <w:szCs w:val="28"/>
              </w:rPr>
              <w:t>中介机构</w:t>
            </w:r>
            <w:r>
              <w:rPr>
                <w:color w:val="000000"/>
                <w:kern w:val="0"/>
                <w:sz w:val="28"/>
                <w:szCs w:val="28"/>
              </w:rPr>
              <w:t xml:space="preserve">       □</w:t>
            </w:r>
            <w:r>
              <w:rPr>
                <w:rFonts w:hint="eastAsia" w:cs="仿宋_GB2312"/>
                <w:color w:val="000000"/>
                <w:kern w:val="0"/>
                <w:sz w:val="28"/>
                <w:szCs w:val="28"/>
              </w:rPr>
              <w:t>专家组</w:t>
            </w:r>
            <w:r>
              <w:rPr>
                <w:color w:val="000000"/>
                <w:kern w:val="0"/>
                <w:sz w:val="28"/>
                <w:szCs w:val="28"/>
              </w:rPr>
              <w:t xml:space="preserve">      </w:t>
            </w:r>
            <w:r>
              <w:rPr>
                <w:rFonts w:hint="eastAsia"/>
                <w:color w:val="000000"/>
                <w:kern w:val="0"/>
                <w:sz w:val="28"/>
                <w:szCs w:val="28"/>
              </w:rPr>
              <w:t>√单位评价组</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评价年度：</w:t>
            </w:r>
          </w:p>
        </w:tc>
        <w:tc>
          <w:tcPr>
            <w:tcW w:w="5880" w:type="dxa"/>
            <w:gridSpan w:val="6"/>
            <w:tcBorders>
              <w:top w:val="nil"/>
              <w:left w:val="nil"/>
              <w:bottom w:val="single" w:color="000000" w:sz="4" w:space="0"/>
              <w:right w:val="nil"/>
            </w:tcBorders>
            <w:noWrap/>
            <w:tcMar>
              <w:top w:w="15" w:type="dxa"/>
              <w:left w:w="15" w:type="dxa"/>
              <w:right w:w="15" w:type="dxa"/>
            </w:tcMar>
            <w:vAlign w:val="bottom"/>
          </w:tcPr>
          <w:p>
            <w:pPr>
              <w:spacing w:line="600" w:lineRule="exact"/>
              <w:jc w:val="center"/>
              <w:rPr>
                <w:rFonts w:hint="default" w:eastAsia="仿宋_GB2312"/>
                <w:color w:val="000000"/>
                <w:sz w:val="28"/>
                <w:szCs w:val="28"/>
                <w:lang w:val="en-US" w:eastAsia="zh-CN"/>
              </w:rPr>
            </w:pPr>
            <w:r>
              <w:rPr>
                <w:rFonts w:hint="eastAsia"/>
                <w:color w:val="000000"/>
                <w:sz w:val="28"/>
                <w:szCs w:val="28"/>
                <w:lang w:val="en-US" w:eastAsia="zh-CN"/>
              </w:rPr>
              <w:t>2020年</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主管部门：</w:t>
            </w:r>
          </w:p>
        </w:tc>
        <w:tc>
          <w:tcPr>
            <w:tcW w:w="90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32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3660" w:type="dxa"/>
            <w:gridSpan w:val="4"/>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center"/>
              <w:textAlignment w:val="bottom"/>
              <w:rPr>
                <w:color w:val="000000"/>
                <w:sz w:val="24"/>
                <w:szCs w:val="24"/>
              </w:rPr>
            </w:pPr>
            <w:r>
              <w:rPr>
                <w:color w:val="000000"/>
                <w:kern w:val="0"/>
                <w:sz w:val="24"/>
                <w:szCs w:val="24"/>
              </w:rPr>
              <w:t xml:space="preserve">     </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4"/>
                <w:szCs w:val="24"/>
              </w:rPr>
            </w:pPr>
            <w:r>
              <w:rPr>
                <w:color w:val="000000"/>
                <w:kern w:val="0"/>
                <w:sz w:val="24"/>
                <w:szCs w:val="24"/>
              </w:rPr>
              <w:t xml:space="preserve">      </w:t>
            </w:r>
            <w:r>
              <w:rPr>
                <w:color w:val="000000"/>
                <w:kern w:val="0"/>
                <w:sz w:val="28"/>
                <w:szCs w:val="28"/>
              </w:rPr>
              <w:t>(</w:t>
            </w:r>
            <w:r>
              <w:rPr>
                <w:rFonts w:hint="eastAsia" w:cs="仿宋_GB2312"/>
                <w:color w:val="000000"/>
                <w:kern w:val="0"/>
                <w:sz w:val="28"/>
                <w:szCs w:val="28"/>
              </w:rPr>
              <w:t>盖章</w:t>
            </w:r>
            <w:r>
              <w:rPr>
                <w:color w:val="000000"/>
                <w:kern w:val="0"/>
                <w:sz w:val="28"/>
                <w:szCs w:val="28"/>
              </w:rPr>
              <w:t>)</w:t>
            </w: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widowControl/>
              <w:spacing w:line="600" w:lineRule="exact"/>
              <w:jc w:val="center"/>
              <w:textAlignment w:val="center"/>
              <w:rPr>
                <w:color w:val="000000"/>
              </w:rPr>
            </w:pPr>
            <w:r>
              <w:rPr>
                <w:rFonts w:hint="eastAsia" w:cs="仿宋_GB2312"/>
                <w:color w:val="000000"/>
                <w:kern w:val="0"/>
                <w:lang w:val="en-US" w:eastAsia="zh-CN"/>
              </w:rPr>
              <w:t>2021</w:t>
            </w:r>
            <w:r>
              <w:rPr>
                <w:rFonts w:hint="eastAsia" w:cs="仿宋_GB2312"/>
                <w:color w:val="000000"/>
                <w:kern w:val="0"/>
              </w:rPr>
              <w:t>年</w:t>
            </w:r>
            <w:r>
              <w:rPr>
                <w:color w:val="000000"/>
                <w:kern w:val="0"/>
              </w:rPr>
              <w:t xml:space="preserve">   </w:t>
            </w:r>
            <w:r>
              <w:rPr>
                <w:rFonts w:hint="eastAsia"/>
                <w:color w:val="000000"/>
                <w:kern w:val="0"/>
                <w:lang w:val="en-US" w:eastAsia="zh-CN"/>
              </w:rPr>
              <w:t>3</w:t>
            </w:r>
            <w:r>
              <w:rPr>
                <w:color w:val="000000"/>
                <w:kern w:val="0"/>
              </w:rPr>
              <w:t xml:space="preserve"> </w:t>
            </w:r>
            <w:r>
              <w:rPr>
                <w:rFonts w:hint="eastAsia" w:cs="仿宋_GB2312"/>
                <w:color w:val="000000"/>
                <w:kern w:val="0"/>
              </w:rPr>
              <w:t>月</w:t>
            </w:r>
            <w:r>
              <w:rPr>
                <w:color w:val="000000"/>
                <w:kern w:val="0"/>
              </w:rPr>
              <w:t xml:space="preserve">  </w:t>
            </w:r>
            <w:r>
              <w:rPr>
                <w:rFonts w:hint="eastAsia"/>
                <w:color w:val="000000"/>
                <w:kern w:val="0"/>
                <w:lang w:val="en-US" w:eastAsia="zh-CN"/>
              </w:rPr>
              <w:t>11</w:t>
            </w:r>
            <w:r>
              <w:rPr>
                <w:color w:val="000000"/>
                <w:kern w:val="0"/>
              </w:rPr>
              <w:t xml:space="preserve">  </w:t>
            </w:r>
            <w:r>
              <w:rPr>
                <w:rFonts w:hint="eastAsia" w:cs="仿宋_GB2312"/>
                <w:color w:val="000000"/>
                <w:kern w:val="0"/>
              </w:rPr>
              <w:t>日</w:t>
            </w: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jc w:val="center"/>
              <w:rPr>
                <w:color w:val="000000"/>
              </w:rPr>
            </w:pPr>
          </w:p>
        </w:tc>
      </w:tr>
    </w:tbl>
    <w:p/>
    <w:p>
      <w:pPr>
        <w:pStyle w:val="2"/>
        <w:ind w:left="0" w:leftChars="0" w:firstLine="0" w:firstLineChars="0"/>
        <w:jc w:val="center"/>
      </w:pPr>
      <w:r>
        <w:rPr>
          <w:rFonts w:hint="eastAsia" w:ascii="方正小标宋简体" w:hAnsi="方正小标宋简体" w:eastAsia="方正小标宋简体" w:cs="方正小标宋简体"/>
          <w:sz w:val="44"/>
          <w:szCs w:val="44"/>
        </w:rPr>
        <w:t>项目支出绩效评价报告</w:t>
      </w:r>
    </w:p>
    <w:p>
      <w:pPr>
        <w:pStyle w:val="2"/>
        <w:ind w:left="0" w:leftChars="0" w:firstLine="0" w:firstLineChars="0"/>
        <w:jc w:val="center"/>
      </w:pPr>
    </w:p>
    <w:p>
      <w:pPr>
        <w:pStyle w:val="2"/>
        <w:spacing w:line="560" w:lineRule="exact"/>
        <w:ind w:left="0" w:leftChars="0" w:firstLine="31680"/>
        <w:rPr>
          <w:rFonts w:ascii="黑体" w:hAnsi="黑体" w:eastAsia="黑体"/>
        </w:rPr>
      </w:pPr>
    </w:p>
    <w:p>
      <w:pPr>
        <w:pStyle w:val="2"/>
        <w:spacing w:line="560" w:lineRule="exact"/>
        <w:ind w:left="0" w:leftChars="0" w:firstLine="31680"/>
        <w:rPr>
          <w:rFonts w:ascii="黑体" w:hAnsi="黑体" w:eastAsia="黑体"/>
        </w:rPr>
      </w:pPr>
      <w:r>
        <w:rPr>
          <w:rFonts w:hint="eastAsia" w:ascii="黑体" w:hAnsi="黑体" w:eastAsia="黑体" w:cs="黑体"/>
        </w:rPr>
        <w:t>一、基本情况</w:t>
      </w:r>
    </w:p>
    <w:p>
      <w:pPr>
        <w:spacing w:line="560" w:lineRule="exact"/>
        <w:ind w:firstLine="640" w:firstLineChars="200"/>
        <w:outlineLvl w:val="0"/>
        <w:rPr>
          <w:rFonts w:ascii="仿宋_GB2312" w:cs="仿宋_GB2312"/>
        </w:rPr>
      </w:pPr>
      <w:r>
        <w:rPr>
          <w:rFonts w:hint="eastAsia" w:cs="仿宋_GB2312"/>
        </w:rPr>
        <w:t>（一）项目概况。</w:t>
      </w:r>
    </w:p>
    <w:p>
      <w:pPr>
        <w:pStyle w:val="2"/>
        <w:spacing w:line="560" w:lineRule="exact"/>
        <w:ind w:left="0" w:leftChars="0" w:firstLine="640"/>
      </w:pPr>
      <w:r>
        <w:rPr>
          <w:rFonts w:hint="eastAsia"/>
          <w:color w:val="auto"/>
        </w:rPr>
        <w:t>根据《关于</w:t>
      </w:r>
      <w:r>
        <w:rPr>
          <w:rFonts w:hint="eastAsia"/>
          <w:color w:val="auto"/>
          <w:lang w:val="en-US" w:eastAsia="zh-CN"/>
        </w:rPr>
        <w:t>发放2020年养殖环节病死猪无害化处理中央补助的通知</w:t>
      </w:r>
      <w:r>
        <w:rPr>
          <w:rFonts w:hint="eastAsia"/>
          <w:color w:val="auto"/>
        </w:rPr>
        <w:t>》</w:t>
      </w:r>
      <w:r>
        <w:rPr>
          <w:rFonts w:hint="eastAsia"/>
          <w:color w:val="auto"/>
          <w:lang w:eastAsia="zh-CN"/>
        </w:rPr>
        <w:t>（</w:t>
      </w:r>
      <w:r>
        <w:rPr>
          <w:rFonts w:hint="eastAsia"/>
          <w:color w:val="auto"/>
          <w:lang w:val="en-US" w:eastAsia="zh-CN"/>
        </w:rPr>
        <w:t>2019年1-12月</w:t>
      </w:r>
      <w:r>
        <w:rPr>
          <w:rFonts w:hint="eastAsia"/>
          <w:color w:val="auto"/>
          <w:lang w:eastAsia="zh-CN"/>
        </w:rPr>
        <w:t>）</w:t>
      </w:r>
      <w:r>
        <w:rPr>
          <w:rFonts w:hint="eastAsia"/>
          <w:color w:val="auto"/>
        </w:rPr>
        <w:t>宜财农指[20</w:t>
      </w:r>
      <w:r>
        <w:rPr>
          <w:rFonts w:hint="eastAsia"/>
          <w:color w:val="auto"/>
          <w:lang w:val="en-US" w:eastAsia="zh-CN"/>
        </w:rPr>
        <w:t>20</w:t>
      </w:r>
      <w:r>
        <w:rPr>
          <w:rFonts w:hint="eastAsia"/>
          <w:color w:val="auto"/>
        </w:rPr>
        <w:t>]1号</w:t>
      </w:r>
      <w:r>
        <w:rPr>
          <w:rFonts w:hint="eastAsia"/>
          <w:color w:val="auto"/>
          <w:lang w:eastAsia="zh-CN"/>
        </w:rPr>
        <w:t>、</w:t>
      </w:r>
      <w:r>
        <w:rPr>
          <w:rFonts w:hint="eastAsia"/>
          <w:color w:val="auto"/>
        </w:rPr>
        <w:t>《关于</w:t>
      </w:r>
      <w:r>
        <w:rPr>
          <w:rFonts w:hint="eastAsia"/>
          <w:color w:val="auto"/>
          <w:lang w:val="en-US" w:eastAsia="zh-CN"/>
        </w:rPr>
        <w:t>下达2020年省级农业技术运用于公共服务专项资金（养殖环节病死猪无害化处理省补助）的通知</w:t>
      </w:r>
      <w:r>
        <w:rPr>
          <w:rFonts w:hint="eastAsia"/>
          <w:color w:val="auto"/>
        </w:rPr>
        <w:t>》</w:t>
      </w:r>
      <w:r>
        <w:rPr>
          <w:rFonts w:hint="eastAsia"/>
          <w:color w:val="auto"/>
          <w:lang w:eastAsia="zh-CN"/>
        </w:rPr>
        <w:t>（</w:t>
      </w:r>
      <w:r>
        <w:rPr>
          <w:rFonts w:hint="eastAsia"/>
          <w:color w:val="auto"/>
          <w:lang w:val="en-US" w:eastAsia="zh-CN"/>
        </w:rPr>
        <w:t>2019年1-12月</w:t>
      </w:r>
      <w:r>
        <w:rPr>
          <w:rFonts w:hint="eastAsia"/>
          <w:color w:val="auto"/>
          <w:lang w:eastAsia="zh-CN"/>
        </w:rPr>
        <w:t>）</w:t>
      </w:r>
      <w:r>
        <w:rPr>
          <w:rFonts w:hint="eastAsia"/>
          <w:color w:val="auto"/>
        </w:rPr>
        <w:t>宜财农指[20</w:t>
      </w:r>
      <w:r>
        <w:rPr>
          <w:rFonts w:hint="eastAsia"/>
          <w:color w:val="auto"/>
          <w:lang w:val="en-US" w:eastAsia="zh-CN"/>
        </w:rPr>
        <w:t>20</w:t>
      </w:r>
      <w:r>
        <w:rPr>
          <w:rFonts w:hint="eastAsia"/>
          <w:color w:val="auto"/>
        </w:rPr>
        <w:t>]</w:t>
      </w:r>
      <w:r>
        <w:rPr>
          <w:rFonts w:hint="eastAsia"/>
          <w:color w:val="auto"/>
          <w:lang w:val="en-US" w:eastAsia="zh-CN"/>
        </w:rPr>
        <w:t>32</w:t>
      </w:r>
      <w:r>
        <w:rPr>
          <w:rFonts w:hint="eastAsia"/>
          <w:color w:val="auto"/>
        </w:rPr>
        <w:t>号</w:t>
      </w:r>
      <w:r>
        <w:rPr>
          <w:rFonts w:hint="eastAsia"/>
          <w:color w:val="auto"/>
          <w:lang w:val="en-US" w:eastAsia="zh-CN"/>
        </w:rPr>
        <w:t>等</w:t>
      </w:r>
      <w:r>
        <w:rPr>
          <w:rFonts w:hint="eastAsia"/>
          <w:color w:val="auto"/>
        </w:rPr>
        <w:t>，</w:t>
      </w:r>
      <w:r>
        <w:rPr>
          <w:rFonts w:hint="eastAsia"/>
        </w:rPr>
        <w:t>该项目包括1.基层动物防疫及防护以及强制免疫效果监测达到90%，主要是对高致病性禽流感、口蹄疫、猪瘟三种病种进行强制免疫，平均免疫抗体合格率保持在</w:t>
      </w:r>
      <w:r>
        <w:rPr>
          <w:rFonts w:hint="eastAsia"/>
          <w:lang w:val="en-US" w:eastAsia="zh-CN"/>
        </w:rPr>
        <w:t>80</w:t>
      </w:r>
      <w:r>
        <w:rPr>
          <w:rFonts w:hint="eastAsia"/>
        </w:rPr>
        <w:t>%以上，确保我县没有发生区域性重大动物疫情。2.完成年度强制免疫效果监测任务；3.保障强制扑杀措施落实，有效控制和清除传染源；4.经费统筹使用效率进一步提高。本项目属动物防疫等补助经费，年初预算经费15万，基层动物防疫及防护补助经费</w:t>
      </w:r>
      <w:r>
        <w:rPr>
          <w:rFonts w:hint="eastAsia"/>
          <w:lang w:val="en-US" w:eastAsia="zh-CN"/>
        </w:rPr>
        <w:t>470.04</w:t>
      </w:r>
      <w:r>
        <w:rPr>
          <w:rFonts w:hint="eastAsia"/>
        </w:rPr>
        <w:t>万；严格按有关规定进行管理，资金支付严格按照财务管理制度执行。</w:t>
      </w:r>
    </w:p>
    <w:p>
      <w:pPr>
        <w:pStyle w:val="2"/>
        <w:numPr>
          <w:ilvl w:val="0"/>
          <w:numId w:val="1"/>
        </w:numPr>
        <w:spacing w:line="560" w:lineRule="exact"/>
        <w:ind w:left="0" w:leftChars="0" w:firstLine="640"/>
        <w:rPr>
          <w:rFonts w:ascii="仿宋_GB2312" w:cs="仿宋_GB2312"/>
        </w:rPr>
      </w:pPr>
      <w:r>
        <w:rPr>
          <w:rFonts w:hint="eastAsia" w:ascii="仿宋_GB2312" w:cs="仿宋_GB2312"/>
        </w:rPr>
        <w:t>项目绩效目标。</w:t>
      </w:r>
    </w:p>
    <w:p>
      <w:pPr>
        <w:pStyle w:val="2"/>
        <w:spacing w:line="560" w:lineRule="exact"/>
        <w:ind w:left="0" w:leftChars="0" w:firstLine="640"/>
        <w:rPr>
          <w:rFonts w:ascii="仿宋_GB2312" w:cs="仿宋_GB2312"/>
        </w:rPr>
      </w:pPr>
      <w:r>
        <w:rPr>
          <w:rFonts w:hint="eastAsia"/>
        </w:rPr>
        <w:t>1.基层动物防疫及防护以及强制免疫效果监测达到90%，主要是对高致病性禽流感、口蹄疫、猪瘟三种病种进行强制免疫，平均免疫抗体合格率保持在</w:t>
      </w:r>
      <w:r>
        <w:rPr>
          <w:rFonts w:hint="eastAsia"/>
          <w:lang w:val="en-US" w:eastAsia="zh-CN"/>
        </w:rPr>
        <w:t>85</w:t>
      </w:r>
      <w:r>
        <w:rPr>
          <w:rFonts w:hint="eastAsia"/>
        </w:rPr>
        <w:t>%以上，确保我县没有发生区域性重大动物疫情。2.完成年度强制免疫效果监测任务；3.保障强制扑杀措施落实，有效控制和清除传染源；4.经费统筹使用效率进一步提高。</w:t>
      </w:r>
    </w:p>
    <w:p>
      <w:pPr>
        <w:pStyle w:val="2"/>
        <w:spacing w:line="560" w:lineRule="exact"/>
        <w:ind w:left="0" w:leftChars="0" w:firstLine="31680"/>
        <w:rPr>
          <w:rFonts w:ascii="黑体" w:hAnsi="黑体" w:eastAsia="黑体"/>
        </w:rPr>
      </w:pPr>
      <w:r>
        <w:rPr>
          <w:rFonts w:hint="eastAsia" w:ascii="黑体" w:hAnsi="黑体" w:eastAsia="黑体" w:cs="黑体"/>
        </w:rPr>
        <w:t>二、绩效评价工作开展情况</w:t>
      </w:r>
    </w:p>
    <w:p>
      <w:pPr>
        <w:spacing w:line="560" w:lineRule="exact"/>
        <w:ind w:firstLine="640" w:firstLineChars="200"/>
        <w:rPr>
          <w:rFonts w:ascii="仿宋_GB2312" w:cs="仿宋_GB2312"/>
        </w:rPr>
      </w:pPr>
      <w:r>
        <w:rPr>
          <w:rFonts w:hint="eastAsia" w:ascii="仿宋_GB2312" w:cs="仿宋_GB2312"/>
        </w:rPr>
        <w:t>（一）绩效评价目的、对象和范围。</w:t>
      </w:r>
    </w:p>
    <w:p>
      <w:pPr>
        <w:pStyle w:val="2"/>
        <w:ind w:left="0" w:leftChars="0" w:firstLine="0" w:firstLineChars="0"/>
      </w:pPr>
      <w:r>
        <w:rPr>
          <w:rFonts w:hint="eastAsia" w:ascii="仿宋_GB2312" w:cs="仿宋_GB2312"/>
        </w:rPr>
        <w:t xml:space="preserve">     了解动物防疫等补助经费专项资金的使用和效益情况，为预算绩效管理和下年度预算安排提供重要依据。</w:t>
      </w:r>
    </w:p>
    <w:p>
      <w:pPr>
        <w:spacing w:line="560" w:lineRule="exact"/>
        <w:ind w:firstLine="640" w:firstLineChars="200"/>
        <w:rPr>
          <w:rFonts w:ascii="仿宋_GB2312" w:cs="仿宋_GB2312"/>
        </w:rPr>
      </w:pPr>
      <w:r>
        <w:rPr>
          <w:rFonts w:hint="eastAsia" w:ascii="仿宋_GB2312" w:cs="仿宋_GB2312"/>
        </w:rPr>
        <w:t>（二）绩效评价原则、评价指标体系（附表说明）、评价方法、评价标准等。</w:t>
      </w:r>
    </w:p>
    <w:p>
      <w:pPr>
        <w:pStyle w:val="2"/>
        <w:spacing w:line="560" w:lineRule="exact"/>
        <w:ind w:left="0" w:leftChars="0" w:firstLine="640"/>
        <w:rPr>
          <w:color w:val="auto"/>
        </w:rPr>
      </w:pPr>
      <w:r>
        <w:rPr>
          <w:rFonts w:hint="eastAsia"/>
          <w:color w:val="auto"/>
        </w:rPr>
        <w:t>根据《关于</w:t>
      </w:r>
      <w:r>
        <w:rPr>
          <w:rFonts w:hint="eastAsia"/>
          <w:color w:val="auto"/>
          <w:lang w:val="en-US" w:eastAsia="zh-CN"/>
        </w:rPr>
        <w:t>发放2020年养殖环节病死猪无害化处理中央补助的通知</w:t>
      </w:r>
      <w:r>
        <w:rPr>
          <w:rFonts w:hint="eastAsia"/>
          <w:color w:val="auto"/>
        </w:rPr>
        <w:t>》</w:t>
      </w:r>
      <w:r>
        <w:rPr>
          <w:rFonts w:hint="eastAsia"/>
          <w:color w:val="auto"/>
          <w:lang w:eastAsia="zh-CN"/>
        </w:rPr>
        <w:t>（</w:t>
      </w:r>
      <w:r>
        <w:rPr>
          <w:rFonts w:hint="eastAsia"/>
          <w:color w:val="auto"/>
          <w:lang w:val="en-US" w:eastAsia="zh-CN"/>
        </w:rPr>
        <w:t>2019年1-12月</w:t>
      </w:r>
      <w:r>
        <w:rPr>
          <w:rFonts w:hint="eastAsia"/>
          <w:color w:val="auto"/>
          <w:lang w:eastAsia="zh-CN"/>
        </w:rPr>
        <w:t>）</w:t>
      </w:r>
      <w:r>
        <w:rPr>
          <w:rFonts w:hint="eastAsia"/>
          <w:color w:val="auto"/>
        </w:rPr>
        <w:t>宜财农指[20</w:t>
      </w:r>
      <w:r>
        <w:rPr>
          <w:rFonts w:hint="eastAsia"/>
          <w:color w:val="auto"/>
          <w:lang w:val="en-US" w:eastAsia="zh-CN"/>
        </w:rPr>
        <w:t>20</w:t>
      </w:r>
      <w:r>
        <w:rPr>
          <w:rFonts w:hint="eastAsia"/>
          <w:color w:val="auto"/>
        </w:rPr>
        <w:t>]1号</w:t>
      </w:r>
      <w:r>
        <w:rPr>
          <w:rFonts w:hint="eastAsia"/>
          <w:color w:val="auto"/>
          <w:lang w:eastAsia="zh-CN"/>
        </w:rPr>
        <w:t>、</w:t>
      </w:r>
      <w:r>
        <w:rPr>
          <w:rFonts w:hint="eastAsia"/>
          <w:color w:val="auto"/>
        </w:rPr>
        <w:t>《关于</w:t>
      </w:r>
      <w:r>
        <w:rPr>
          <w:rFonts w:hint="eastAsia"/>
          <w:color w:val="auto"/>
          <w:lang w:val="en-US" w:eastAsia="zh-CN"/>
        </w:rPr>
        <w:t>下达2020年省级农业技术运用于公共服务</w:t>
      </w:r>
      <w:bookmarkStart w:id="0" w:name="_GoBack"/>
      <w:bookmarkEnd w:id="0"/>
      <w:r>
        <w:rPr>
          <w:rFonts w:hint="eastAsia"/>
          <w:color w:val="auto"/>
          <w:lang w:val="en-US" w:eastAsia="zh-CN"/>
        </w:rPr>
        <w:t>专项资金（养殖环节病死猪无害化处理省补助）的通知</w:t>
      </w:r>
      <w:r>
        <w:rPr>
          <w:rFonts w:hint="eastAsia"/>
          <w:color w:val="auto"/>
        </w:rPr>
        <w:t>》</w:t>
      </w:r>
      <w:r>
        <w:rPr>
          <w:rFonts w:hint="eastAsia"/>
          <w:color w:val="auto"/>
          <w:lang w:eastAsia="zh-CN"/>
        </w:rPr>
        <w:t>（</w:t>
      </w:r>
      <w:r>
        <w:rPr>
          <w:rFonts w:hint="eastAsia"/>
          <w:color w:val="auto"/>
          <w:lang w:val="en-US" w:eastAsia="zh-CN"/>
        </w:rPr>
        <w:t>2019年1-12月</w:t>
      </w:r>
      <w:r>
        <w:rPr>
          <w:rFonts w:hint="eastAsia"/>
          <w:color w:val="auto"/>
          <w:lang w:eastAsia="zh-CN"/>
        </w:rPr>
        <w:t>）</w:t>
      </w:r>
      <w:r>
        <w:rPr>
          <w:rFonts w:hint="eastAsia"/>
          <w:color w:val="auto"/>
        </w:rPr>
        <w:t>宜财农指[20</w:t>
      </w:r>
      <w:r>
        <w:rPr>
          <w:rFonts w:hint="eastAsia"/>
          <w:color w:val="auto"/>
          <w:lang w:val="en-US" w:eastAsia="zh-CN"/>
        </w:rPr>
        <w:t>20</w:t>
      </w:r>
      <w:r>
        <w:rPr>
          <w:rFonts w:hint="eastAsia"/>
          <w:color w:val="auto"/>
        </w:rPr>
        <w:t>]</w:t>
      </w:r>
      <w:r>
        <w:rPr>
          <w:rFonts w:hint="eastAsia"/>
          <w:color w:val="auto"/>
          <w:lang w:val="en-US" w:eastAsia="zh-CN"/>
        </w:rPr>
        <w:t>32</w:t>
      </w:r>
      <w:r>
        <w:rPr>
          <w:rFonts w:hint="eastAsia"/>
          <w:color w:val="auto"/>
        </w:rPr>
        <w:t>号</w:t>
      </w:r>
      <w:r>
        <w:rPr>
          <w:rFonts w:hint="eastAsia"/>
          <w:color w:val="auto"/>
          <w:lang w:val="en-US" w:eastAsia="zh-CN"/>
        </w:rPr>
        <w:t>等</w:t>
      </w:r>
      <w:r>
        <w:rPr>
          <w:rFonts w:hint="eastAsia"/>
          <w:color w:val="FF0000"/>
        </w:rPr>
        <w:t xml:space="preserve">  </w:t>
      </w:r>
      <w:r>
        <w:rPr>
          <w:rFonts w:hint="eastAsia"/>
          <w:color w:val="auto"/>
        </w:rPr>
        <w:t>20</w:t>
      </w:r>
      <w:r>
        <w:rPr>
          <w:rFonts w:hint="eastAsia"/>
          <w:color w:val="auto"/>
          <w:lang w:val="en-US" w:eastAsia="zh-CN"/>
        </w:rPr>
        <w:t>20</w:t>
      </w:r>
      <w:r>
        <w:rPr>
          <w:rFonts w:hint="eastAsia"/>
          <w:color w:val="auto"/>
        </w:rPr>
        <w:t>年江西省动物防疫等补助经费绩效目标进行。</w:t>
      </w:r>
    </w:p>
    <w:p>
      <w:pPr>
        <w:pStyle w:val="2"/>
        <w:numPr>
          <w:ilvl w:val="0"/>
          <w:numId w:val="2"/>
        </w:numPr>
        <w:spacing w:line="560" w:lineRule="exact"/>
        <w:ind w:left="0" w:leftChars="0" w:firstLine="640"/>
        <w:rPr>
          <w:rFonts w:ascii="仿宋_GB2312" w:cs="仿宋_GB2312"/>
        </w:rPr>
      </w:pPr>
      <w:r>
        <w:rPr>
          <w:rFonts w:hint="eastAsia" w:ascii="仿宋_GB2312" w:cs="仿宋_GB2312"/>
        </w:rPr>
        <w:t>绩效评价工作过程。</w:t>
      </w:r>
    </w:p>
    <w:p>
      <w:pPr>
        <w:pStyle w:val="2"/>
        <w:spacing w:line="560" w:lineRule="exact"/>
        <w:ind w:left="0" w:leftChars="0" w:firstLine="640"/>
        <w:rPr>
          <w:rFonts w:ascii="仿宋_GB2312"/>
        </w:rPr>
      </w:pPr>
      <w:r>
        <w:rPr>
          <w:rFonts w:hint="eastAsia" w:ascii="仿宋_GB2312" w:cs="仿宋_GB2312"/>
        </w:rPr>
        <w:t>我局成立了以主管财务的孙局长为绩效评价小组组长成员：刘以水、陈彬、简碧红对20</w:t>
      </w:r>
      <w:r>
        <w:rPr>
          <w:rFonts w:hint="eastAsia" w:ascii="仿宋_GB2312" w:cs="仿宋_GB2312"/>
          <w:lang w:val="en-US" w:eastAsia="zh-CN"/>
        </w:rPr>
        <w:t>20</w:t>
      </w:r>
      <w:r>
        <w:rPr>
          <w:rFonts w:hint="eastAsia" w:ascii="仿宋_GB2312" w:cs="仿宋_GB2312"/>
        </w:rPr>
        <w:t>年动物防疫经费按照 20</w:t>
      </w:r>
      <w:r>
        <w:rPr>
          <w:rFonts w:hint="eastAsia" w:ascii="仿宋_GB2312" w:cs="仿宋_GB2312"/>
          <w:lang w:val="en-US" w:eastAsia="zh-CN"/>
        </w:rPr>
        <w:t>20</w:t>
      </w:r>
      <w:r>
        <w:rPr>
          <w:rFonts w:hint="eastAsia" w:ascii="仿宋_GB2312" w:cs="仿宋_GB2312"/>
        </w:rPr>
        <w:t>年江西省动物防疫等补助经费绩效目标进行了全面的评价。</w:t>
      </w:r>
    </w:p>
    <w:p>
      <w:pPr>
        <w:pStyle w:val="2"/>
        <w:spacing w:line="560" w:lineRule="exact"/>
        <w:ind w:left="0" w:leftChars="0" w:firstLine="31680"/>
        <w:rPr>
          <w:rFonts w:ascii="黑体" w:hAnsi="黑体" w:eastAsia="黑体"/>
        </w:rPr>
      </w:pPr>
      <w:r>
        <w:rPr>
          <w:rFonts w:hint="eastAsia" w:ascii="黑体" w:hAnsi="黑体" w:eastAsia="黑体" w:cs="黑体"/>
        </w:rPr>
        <w:t>三、综合评价情况及评价结论</w:t>
      </w:r>
      <w:r>
        <w:rPr>
          <w:rFonts w:hint="eastAsia" w:ascii="仿宋_GB2312" w:hAnsi="仿宋_GB2312" w:cs="仿宋_GB2312"/>
        </w:rPr>
        <w:t>（附相关评分表）</w:t>
      </w:r>
    </w:p>
    <w:p>
      <w:pPr>
        <w:spacing w:line="600" w:lineRule="exact"/>
        <w:ind w:firstLine="640" w:firstLineChars="200"/>
        <w:rPr>
          <w:rFonts w:ascii="黑体" w:hAnsi="黑体" w:eastAsia="黑体"/>
        </w:rPr>
      </w:pPr>
      <w:r>
        <w:rPr>
          <w:rFonts w:hint="eastAsia" w:ascii="黑体" w:hAnsi="黑体" w:eastAsia="黑体" w:cs="黑体"/>
        </w:rPr>
        <w:t>四、绩效评价指标分析</w:t>
      </w:r>
    </w:p>
    <w:p>
      <w:pPr>
        <w:spacing w:line="560" w:lineRule="exact"/>
        <w:ind w:firstLine="640" w:firstLineChars="200"/>
        <w:outlineLvl w:val="0"/>
        <w:rPr>
          <w:rFonts w:ascii="仿宋_GB2312" w:cs="仿宋_GB2312"/>
        </w:rPr>
      </w:pPr>
      <w:r>
        <w:rPr>
          <w:rFonts w:hint="eastAsia" w:ascii="仿宋_GB2312" w:cs="仿宋_GB2312"/>
        </w:rPr>
        <w:t>（一）项目决策情况。</w:t>
      </w:r>
    </w:p>
    <w:p>
      <w:pPr>
        <w:pStyle w:val="2"/>
        <w:spacing w:line="560" w:lineRule="exact"/>
        <w:ind w:left="0" w:leftChars="0" w:firstLine="640"/>
        <w:rPr>
          <w:rFonts w:ascii="仿宋_GB2312" w:hAnsi="仿宋_GB2312" w:cs="仿宋_GB2312"/>
        </w:rPr>
      </w:pPr>
      <w:r>
        <w:rPr>
          <w:rFonts w:hint="eastAsia" w:ascii="仿宋_GB2312" w:hAnsi="仿宋_GB2312" w:cs="仿宋_GB2312"/>
        </w:rPr>
        <w:t>1、项目立项：项目立项符合法律法规、相关政策、发展规划以及部门职责，项目立项依据充分；项目的申请、设立过程符合相关要求，项目立项规范，及时上报建设方案级实施方案。</w:t>
      </w:r>
    </w:p>
    <w:p>
      <w:pPr>
        <w:pStyle w:val="2"/>
        <w:spacing w:line="560" w:lineRule="exact"/>
        <w:ind w:left="0" w:leftChars="0" w:firstLine="640"/>
        <w:rPr>
          <w:rFonts w:ascii="仿宋_GB2312" w:hAnsi="仿宋_GB2312" w:cs="仿宋_GB2312"/>
        </w:rPr>
      </w:pPr>
      <w:r>
        <w:rPr>
          <w:rFonts w:hint="eastAsia" w:ascii="仿宋_GB2312" w:hAnsi="仿宋_GB2312" w:cs="仿宋_GB2312"/>
        </w:rPr>
        <w:t>2、绩效目标：项目所设定的绩效目标依据充分，符合客观实际，满足群众要求，增加便民设施，项目绩效目标与项目实施相符，达到预期目标；依据绩效目标设定的绩效指标清晰、细化、可衡量，项目绩效目标明细化，年度方案明确指出了年建设目标。</w:t>
      </w:r>
    </w:p>
    <w:p>
      <w:pPr>
        <w:pStyle w:val="2"/>
        <w:spacing w:line="560" w:lineRule="exact"/>
        <w:ind w:left="0" w:leftChars="0" w:firstLine="640"/>
      </w:pPr>
      <w:r>
        <w:rPr>
          <w:rFonts w:hint="eastAsia" w:ascii="仿宋_GB2312" w:hAnsi="仿宋_GB2312" w:cs="仿宋_GB2312"/>
        </w:rPr>
        <w:t>3、</w:t>
      </w:r>
      <w:r>
        <w:rPr>
          <w:rFonts w:hint="eastAsia"/>
        </w:rPr>
        <w:t>资金投入: 项目预算编制经过科学论证、有明确标准，资金额度与年度目标相适应，项目预算编制的科学、合理;项目预算资金分配有测算依据，与补助单位或地方实际相适应，项目预算资金分配的科学、合理。</w:t>
      </w:r>
    </w:p>
    <w:p>
      <w:pPr>
        <w:spacing w:line="560" w:lineRule="exact"/>
        <w:ind w:firstLine="640" w:firstLineChars="200"/>
        <w:outlineLvl w:val="0"/>
        <w:rPr>
          <w:rFonts w:ascii="仿宋_GB2312" w:cs="仿宋_GB2312"/>
        </w:rPr>
      </w:pPr>
      <w:r>
        <w:rPr>
          <w:rFonts w:hint="eastAsia" w:ascii="仿宋_GB2312" w:cs="仿宋_GB2312"/>
        </w:rPr>
        <w:t>（二）项目过程情况。</w:t>
      </w:r>
    </w:p>
    <w:p>
      <w:pPr>
        <w:pStyle w:val="2"/>
        <w:spacing w:line="560" w:lineRule="exact"/>
        <w:ind w:left="0" w:leftChars="0" w:firstLine="640"/>
      </w:pPr>
      <w:r>
        <w:rPr>
          <w:rFonts w:hint="eastAsia" w:ascii="仿宋_GB2312" w:hAnsi="仿宋_GB2312" w:cs="仿宋_GB2312"/>
        </w:rPr>
        <w:t>1、</w:t>
      </w:r>
      <w:r>
        <w:rPr>
          <w:rFonts w:hint="eastAsia"/>
        </w:rPr>
        <w:t>资金管理：资金到位率100%，资金落实情况对项目实施的总体保障程度高，资金全部落实；预算支出完成100%，全部按计划完成；项目资金使用符合相关的财务管理制度规定，项目资金运行情况规范。</w:t>
      </w:r>
    </w:p>
    <w:p>
      <w:pPr>
        <w:pStyle w:val="2"/>
        <w:spacing w:line="560" w:lineRule="exact"/>
        <w:ind w:left="0" w:leftChars="0" w:firstLine="640"/>
      </w:pPr>
      <w:r>
        <w:rPr>
          <w:rFonts w:hint="eastAsia" w:ascii="仿宋_GB2312" w:hAnsi="仿宋_GB2312" w:cs="仿宋_GB2312"/>
        </w:rPr>
        <w:t>2、</w:t>
      </w:r>
      <w:r>
        <w:rPr>
          <w:rFonts w:hint="eastAsia"/>
        </w:rPr>
        <w:t>组织实施：项目实施单位的财务制度健全，财务管理制度规范、对安全运行提供了可靠保障；项目实施符合管理规定，业务管理制度能有效执行。</w:t>
      </w:r>
    </w:p>
    <w:p>
      <w:pPr>
        <w:spacing w:line="560" w:lineRule="exact"/>
        <w:ind w:firstLine="640" w:firstLineChars="200"/>
        <w:outlineLvl w:val="0"/>
        <w:rPr>
          <w:rFonts w:ascii="仿宋_GB2312" w:cs="仿宋_GB2312"/>
        </w:rPr>
      </w:pPr>
      <w:r>
        <w:rPr>
          <w:rFonts w:hint="eastAsia" w:ascii="仿宋_GB2312" w:cs="仿宋_GB2312"/>
        </w:rPr>
        <w:t>（三）项目产出情况。</w:t>
      </w:r>
    </w:p>
    <w:p>
      <w:pPr>
        <w:pStyle w:val="2"/>
        <w:spacing w:line="560" w:lineRule="exact"/>
        <w:ind w:left="0" w:leftChars="0" w:firstLine="640"/>
        <w:rPr>
          <w:rFonts w:ascii="仿宋_GB2312" w:cs="仿宋_GB2312"/>
        </w:rPr>
      </w:pPr>
      <w:r>
        <w:rPr>
          <w:rFonts w:hint="eastAsia" w:ascii="仿宋_GB2312" w:cs="仿宋_GB2312"/>
        </w:rPr>
        <w:t>1、产出数量：强制免疫病种应免畜禽免疫密度目标90%实际达到100%；强制扑杀补助经费发放率100%；</w:t>
      </w:r>
    </w:p>
    <w:p>
      <w:pPr>
        <w:pStyle w:val="2"/>
        <w:spacing w:line="560" w:lineRule="exact"/>
        <w:ind w:left="0" w:leftChars="0" w:firstLine="640"/>
        <w:rPr>
          <w:rFonts w:ascii="仿宋_GB2312" w:cs="仿宋_GB2312"/>
        </w:rPr>
      </w:pPr>
      <w:r>
        <w:rPr>
          <w:rFonts w:hint="eastAsia" w:ascii="仿宋_GB2312" w:cs="仿宋_GB2312"/>
        </w:rPr>
        <w:t xml:space="preserve"> 2、产出质量：中央和省财政补助经费使用率100%；依法对重大动物疫情处置率100%；免疫质量和免疫效果平均免疫抗体合格率目标</w:t>
      </w:r>
      <w:r>
        <w:rPr>
          <w:rFonts w:hint="eastAsia" w:ascii="仿宋_GB2312" w:cs="仿宋_GB2312"/>
          <w:lang w:val="en-US" w:eastAsia="zh-CN"/>
        </w:rPr>
        <w:t>80</w:t>
      </w:r>
      <w:r>
        <w:rPr>
          <w:rFonts w:hint="eastAsia" w:ascii="仿宋_GB2312" w:cs="仿宋_GB2312"/>
        </w:rPr>
        <w:t>%实际达到85%。</w:t>
      </w:r>
    </w:p>
    <w:p>
      <w:pPr>
        <w:pStyle w:val="2"/>
        <w:spacing w:line="560" w:lineRule="exact"/>
        <w:ind w:left="0" w:leftChars="0" w:firstLine="640"/>
        <w:rPr>
          <w:rFonts w:ascii="仿宋_GB2312" w:cs="仿宋_GB2312"/>
        </w:rPr>
      </w:pPr>
      <w:r>
        <w:rPr>
          <w:rFonts w:hint="eastAsia" w:ascii="仿宋_GB2312" w:cs="仿宋_GB2312"/>
        </w:rPr>
        <w:t>3、产出时效:经核验，所有项目均在20</w:t>
      </w:r>
      <w:r>
        <w:rPr>
          <w:rFonts w:hint="eastAsia" w:ascii="仿宋_GB2312" w:cs="仿宋_GB2312"/>
          <w:lang w:val="en-US" w:eastAsia="zh-CN"/>
        </w:rPr>
        <w:t>20</w:t>
      </w:r>
      <w:r>
        <w:rPr>
          <w:rFonts w:hint="eastAsia" w:ascii="仿宋_GB2312" w:cs="仿宋_GB2312"/>
        </w:rPr>
        <w:t>年前完成，完成及时率100%，达到预期效果。</w:t>
      </w:r>
    </w:p>
    <w:p>
      <w:pPr>
        <w:pStyle w:val="2"/>
        <w:spacing w:line="560" w:lineRule="exact"/>
        <w:ind w:left="0" w:leftChars="0" w:firstLine="640"/>
        <w:rPr>
          <w:rFonts w:ascii="仿宋_GB2312" w:cs="仿宋_GB2312"/>
        </w:rPr>
      </w:pPr>
      <w:r>
        <w:rPr>
          <w:rFonts w:hint="eastAsia" w:ascii="仿宋_GB2312" w:cs="仿宋_GB2312"/>
        </w:rPr>
        <w:t>4、产出成本:</w:t>
      </w:r>
      <w:r>
        <w:rPr>
          <w:rFonts w:hint="eastAsia" w:ascii="仿宋_GB2312" w:cs="仿宋_GB2312"/>
          <w:lang w:val="en-US" w:eastAsia="zh-CN"/>
        </w:rPr>
        <w:t>470.04</w:t>
      </w:r>
      <w:r>
        <w:rPr>
          <w:rFonts w:hint="eastAsia" w:ascii="仿宋_GB2312" w:cs="仿宋_GB2312"/>
        </w:rPr>
        <w:t>万经费全部用于动物防疫等补助，目标完成100%</w:t>
      </w:r>
    </w:p>
    <w:p>
      <w:pPr>
        <w:pStyle w:val="2"/>
        <w:spacing w:line="560" w:lineRule="exact"/>
        <w:ind w:left="0" w:leftChars="0" w:firstLine="640"/>
        <w:rPr>
          <w:rFonts w:ascii="仿宋_GB2312" w:cs="仿宋_GB2312"/>
        </w:rPr>
      </w:pPr>
      <w:r>
        <w:rPr>
          <w:rFonts w:hint="eastAsia" w:ascii="仿宋_GB2312" w:cs="仿宋_GB2312"/>
        </w:rPr>
        <w:t>（四）项目效益情况。</w:t>
      </w:r>
    </w:p>
    <w:p>
      <w:pPr>
        <w:pStyle w:val="2"/>
        <w:spacing w:line="560" w:lineRule="exact"/>
        <w:ind w:left="0" w:leftChars="0" w:firstLine="640"/>
        <w:rPr>
          <w:rFonts w:ascii="仿宋_GB2312" w:cs="仿宋_GB2312"/>
        </w:rPr>
      </w:pPr>
      <w:r>
        <w:rPr>
          <w:rFonts w:hint="eastAsia" w:ascii="仿宋_GB2312" w:cs="仿宋_GB2312"/>
        </w:rPr>
        <w:t>1、经济效益：20</w:t>
      </w:r>
      <w:r>
        <w:rPr>
          <w:rFonts w:hint="eastAsia" w:ascii="仿宋_GB2312" w:cs="仿宋_GB2312"/>
          <w:lang w:val="en-US" w:eastAsia="zh-CN"/>
        </w:rPr>
        <w:t>20</w:t>
      </w:r>
      <w:r>
        <w:rPr>
          <w:rFonts w:hint="eastAsia" w:ascii="仿宋_GB2312" w:cs="仿宋_GB2312"/>
        </w:rPr>
        <w:t>年我县畜牧业产值平稳增长。</w:t>
      </w:r>
    </w:p>
    <w:p>
      <w:pPr>
        <w:pStyle w:val="2"/>
        <w:spacing w:line="560" w:lineRule="exact"/>
        <w:ind w:left="0" w:leftChars="0" w:firstLine="640"/>
        <w:rPr>
          <w:rFonts w:ascii="仿宋_GB2312" w:cs="仿宋_GB2312"/>
        </w:rPr>
      </w:pPr>
      <w:r>
        <w:rPr>
          <w:rFonts w:hint="eastAsia" w:ascii="仿宋_GB2312" w:cs="仿宋_GB2312"/>
        </w:rPr>
        <w:t>2、社会效益：口蹄疫、高致病性禽流感、布病等优先防治病种防治工作，疫情保持平稳，保障了我县畜牧产业的健康发展；资金使用无重大违规违纪问题</w:t>
      </w:r>
    </w:p>
    <w:p>
      <w:pPr>
        <w:pStyle w:val="2"/>
        <w:spacing w:line="560" w:lineRule="exact"/>
        <w:ind w:left="0" w:leftChars="0" w:firstLine="640"/>
        <w:rPr>
          <w:rFonts w:ascii="仿宋_GB2312" w:cs="仿宋_GB2312"/>
        </w:rPr>
      </w:pPr>
      <w:r>
        <w:rPr>
          <w:rFonts w:hint="eastAsia" w:ascii="仿宋_GB2312" w:cs="仿宋_GB2312"/>
        </w:rPr>
        <w:t>3、生态效益：病死猪造成环境污染情况</w:t>
      </w:r>
    </w:p>
    <w:p>
      <w:pPr>
        <w:pStyle w:val="2"/>
        <w:spacing w:line="560" w:lineRule="exact"/>
        <w:ind w:left="0" w:leftChars="0" w:firstLine="640"/>
        <w:rPr>
          <w:rFonts w:ascii="仿宋_GB2312" w:cs="仿宋_GB2312"/>
        </w:rPr>
      </w:pPr>
      <w:r>
        <w:rPr>
          <w:rFonts w:hint="eastAsia" w:ascii="仿宋_GB2312" w:cs="仿宋_GB2312"/>
        </w:rPr>
        <w:t>4、可持续影响：保护生态环境和提高生猪养殖安全持续发展</w:t>
      </w:r>
    </w:p>
    <w:p>
      <w:pPr>
        <w:pStyle w:val="2"/>
        <w:spacing w:line="560" w:lineRule="exact"/>
        <w:ind w:left="0" w:leftChars="0" w:firstLine="640"/>
        <w:rPr>
          <w:rFonts w:ascii="仿宋_GB2312" w:cs="仿宋_GB2312"/>
        </w:rPr>
      </w:pPr>
      <w:r>
        <w:rPr>
          <w:rFonts w:hint="eastAsia" w:ascii="仿宋_GB2312" w:cs="仿宋_GB2312"/>
        </w:rPr>
        <w:t xml:space="preserve">5.满意度：对社会公众和服务对象对项目实施效果的进行满意度调查，并汇总有关调查信息。 </w:t>
      </w:r>
    </w:p>
    <w:p>
      <w:pPr>
        <w:pStyle w:val="2"/>
        <w:spacing w:line="560" w:lineRule="exact"/>
        <w:ind w:left="0" w:leftChars="0" w:firstLine="31680"/>
        <w:rPr>
          <w:rFonts w:hint="eastAsia" w:ascii="黑体" w:hAnsi="黑体" w:eastAsia="黑体" w:cs="黑体"/>
        </w:rPr>
      </w:pPr>
      <w:r>
        <w:rPr>
          <w:rFonts w:hint="eastAsia" w:ascii="黑体" w:hAnsi="黑体" w:eastAsia="黑体" w:cs="黑体"/>
        </w:rPr>
        <w:t>五、主要经验及做法、存在的问题及原因分析</w:t>
      </w:r>
    </w:p>
    <w:p>
      <w:pPr>
        <w:pStyle w:val="2"/>
        <w:spacing w:line="560" w:lineRule="exact"/>
        <w:ind w:left="0" w:leftChars="0" w:firstLine="31680"/>
        <w:rPr>
          <w:rFonts w:hint="eastAsia"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一是认真开展春、秋两季重大动物疫病集中免疫工作；到现在全县</w:t>
      </w:r>
      <w:r>
        <w:rPr>
          <w:rFonts w:hint="eastAsia" w:ascii="仿宋_GB2312" w:hAnsi="仿宋_GB2312" w:eastAsia="仿宋_GB2312" w:cs="仿宋_GB2312"/>
          <w:sz w:val="32"/>
          <w:szCs w:val="32"/>
        </w:rPr>
        <w:t>总共发放防疫物资猪瘟疫苗18.13万头份，猪口蹄疫疫苗15.8万ml, 牛羊口蹄疫苗10.555万ml，高致病性禽流感疫苗125.55万ml，消毒药8吨；全县共免疫注射禽140万羽、生猪</w:t>
      </w:r>
      <w:r>
        <w:rPr>
          <w:rFonts w:hint="eastAsia" w:ascii="仿宋_GB2312" w:hAnsi="仿宋_GB2312" w:eastAsia="仿宋_GB2312" w:cs="仿宋_GB2312"/>
          <w:sz w:val="32"/>
          <w:szCs w:val="32"/>
          <w:lang w:val="en-US" w:eastAsia="zh-CN"/>
        </w:rPr>
        <w:t>14.66</w:t>
      </w:r>
      <w:r>
        <w:rPr>
          <w:rFonts w:hint="eastAsia" w:ascii="仿宋_GB2312" w:hAnsi="仿宋_GB2312" w:eastAsia="仿宋_GB2312" w:cs="仿宋_GB2312"/>
          <w:sz w:val="32"/>
          <w:szCs w:val="32"/>
        </w:rPr>
        <w:t>万头、牛</w:t>
      </w:r>
      <w:r>
        <w:rPr>
          <w:rFonts w:hint="eastAsia" w:ascii="仿宋_GB2312" w:hAnsi="仿宋_GB2312" w:eastAsia="仿宋_GB2312" w:cs="仿宋_GB2312"/>
          <w:sz w:val="32"/>
          <w:szCs w:val="32"/>
          <w:lang w:val="en-US" w:eastAsia="zh-CN"/>
        </w:rPr>
        <w:t>2.79</w:t>
      </w:r>
      <w:r>
        <w:rPr>
          <w:rFonts w:hint="eastAsia" w:ascii="仿宋_GB2312" w:hAnsi="仿宋_GB2312" w:eastAsia="仿宋_GB2312" w:cs="仿宋_GB2312"/>
          <w:sz w:val="32"/>
          <w:szCs w:val="32"/>
        </w:rPr>
        <w:t>万头、羊</w:t>
      </w:r>
      <w:r>
        <w:rPr>
          <w:rFonts w:hint="eastAsia" w:ascii="仿宋_GB2312" w:hAnsi="仿宋_GB2312" w:eastAsia="仿宋_GB2312" w:cs="仿宋_GB2312"/>
          <w:sz w:val="32"/>
          <w:szCs w:val="32"/>
          <w:lang w:val="en-US" w:eastAsia="zh-CN"/>
        </w:rPr>
        <w:t>1.608</w:t>
      </w:r>
      <w:r>
        <w:rPr>
          <w:rFonts w:hint="eastAsia" w:ascii="仿宋_GB2312" w:hAnsi="仿宋_GB2312" w:eastAsia="仿宋_GB2312" w:cs="仿宋_GB2312"/>
          <w:sz w:val="32"/>
          <w:szCs w:val="32"/>
        </w:rPr>
        <w:t>万头。</w:t>
      </w:r>
      <w:r>
        <w:rPr>
          <w:rFonts w:hint="eastAsia" w:ascii="仿宋_GB2312" w:hAnsi="仿宋_GB2312" w:eastAsia="仿宋_GB2312" w:cs="仿宋_GB2312"/>
          <w:spacing w:val="2"/>
          <w:sz w:val="32"/>
          <w:szCs w:val="32"/>
        </w:rPr>
        <w:t>应免畜禽免疫密度达到100%，免疫抗体平均合格率达到85%以上，免疫耳标佩带率、免疫建档率和病死畜禽无害化处理率达到100%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2020年1至10月，</w:t>
      </w:r>
      <w:r>
        <w:rPr>
          <w:rFonts w:hint="eastAsia" w:ascii="仿宋_GB2312" w:hAnsi="仿宋_GB2312" w:eastAsia="仿宋_GB2312" w:cs="仿宋_GB2312"/>
          <w:sz w:val="32"/>
          <w:szCs w:val="32"/>
        </w:rPr>
        <w:t>全县共无害化处理病死生猪</w:t>
      </w:r>
      <w:r>
        <w:rPr>
          <w:rFonts w:hint="eastAsia" w:ascii="仿宋_GB2312" w:hAnsi="仿宋_GB2312" w:eastAsia="仿宋_GB2312" w:cs="仿宋_GB2312"/>
          <w:sz w:val="32"/>
          <w:szCs w:val="32"/>
          <w:lang w:val="en-US" w:eastAsia="zh-CN"/>
        </w:rPr>
        <w:t>3773</w:t>
      </w:r>
      <w:r>
        <w:rPr>
          <w:rFonts w:hint="eastAsia" w:ascii="仿宋_GB2312" w:hAnsi="仿宋_GB2312" w:eastAsia="仿宋_GB2312" w:cs="仿宋_GB2312"/>
          <w:sz w:val="32"/>
          <w:szCs w:val="32"/>
        </w:rPr>
        <w:t>头，有效了地杜绝了病死猪随意处置现象</w:t>
      </w:r>
      <w:r>
        <w:rPr>
          <w:rFonts w:hint="eastAsia" w:ascii="仿宋_GB2312" w:hAnsi="仿宋_GB2312" w:cs="仿宋_GB2312"/>
          <w:color w:val="000000" w:themeColor="text1"/>
          <w14:textFill>
            <w14:solidFill>
              <w14:schemeClr w14:val="tx1"/>
            </w14:solidFill>
          </w14:textFill>
        </w:rPr>
        <w:t>。二是加强疫病监测。重点加强规模养殖场、养殖小区、交通沿线等关键部位的监测监控，及时掌握疫情动态和排除疫情隐患，对监测抗体水平低的及时补免。继续加强流行病学调查，各监测点坚持做好辖区内流行病学调查工作，并定期报告流行病学调查工作情况。20</w:t>
      </w:r>
      <w:r>
        <w:rPr>
          <w:rFonts w:hint="eastAsia" w:ascii="仿宋_GB2312" w:hAnsi="仿宋_GB2312" w:cs="仿宋_GB2312"/>
          <w:color w:val="000000" w:themeColor="text1"/>
          <w:lang w:val="en-US" w:eastAsia="zh-CN"/>
          <w14:textFill>
            <w14:solidFill>
              <w14:schemeClr w14:val="tx1"/>
            </w14:solidFill>
          </w14:textFill>
        </w:rPr>
        <w:t>20</w:t>
      </w:r>
      <w:r>
        <w:rPr>
          <w:rFonts w:hint="eastAsia" w:ascii="仿宋_GB2312" w:hAnsi="仿宋_GB2312" w:cs="仿宋_GB2312"/>
          <w:color w:val="000000" w:themeColor="text1"/>
          <w14:textFill>
            <w14:solidFill>
              <w14:schemeClr w14:val="tx1"/>
            </w14:solidFill>
          </w14:textFill>
        </w:rPr>
        <w:t>年，我县未发生重大动物疫情。</w:t>
      </w:r>
    </w:p>
    <w:p>
      <w:pPr>
        <w:pStyle w:val="2"/>
        <w:spacing w:line="560" w:lineRule="exact"/>
        <w:ind w:left="0" w:leftChars="0" w:firstLine="645" w:firstLineChars="0"/>
        <w:rPr>
          <w:rFonts w:hint="eastAsia"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存在问题：1、基层兽医人员紧缺。</w:t>
      </w:r>
      <w:r>
        <w:rPr>
          <w:rFonts w:hint="eastAsia" w:ascii="仿宋_GB2312" w:hAnsi="仿宋_GB2312" w:eastAsia="仿宋_GB2312" w:cs="仿宋_GB2312"/>
          <w:sz w:val="32"/>
          <w:szCs w:val="32"/>
          <w:lang w:val="en-US" w:eastAsia="zh-CN"/>
        </w:rPr>
        <w:t>2020年6月乡镇机构改革，我县动物防疫检疫站划归乡镇管理，但还有几个乡镇场还未配备官方兽医</w:t>
      </w:r>
      <w:r>
        <w:rPr>
          <w:rFonts w:hint="eastAsia" w:ascii="仿宋_GB2312" w:hAnsi="仿宋_GB2312" w:cs="仿宋_GB2312"/>
          <w:color w:val="000000" w:themeColor="text1"/>
          <w14:textFill>
            <w14:solidFill>
              <w14:schemeClr w14:val="tx1"/>
            </w14:solidFill>
          </w14:textFill>
        </w:rPr>
        <w:t>。2、外来疫情威胁大。近年来，畜禽疫病呈“病毒变异加速，复合感染、继发感染疫病增多”的严峻形势，大大增加了动物疫病防控难度。同时，周边地区重大动物疫情形势复杂，特别是当前周边省份非洲猪瘟疫情形势严峻，疫病传入我县的途径和风险增多。</w:t>
      </w:r>
    </w:p>
    <w:p>
      <w:pPr>
        <w:spacing w:line="600" w:lineRule="exact"/>
        <w:ind w:firstLine="640" w:firstLineChars="200"/>
        <w:rPr>
          <w:rFonts w:hint="eastAsia" w:ascii="黑体" w:hAnsi="黑体" w:eastAsia="黑体" w:cs="黑体"/>
        </w:rPr>
      </w:pPr>
      <w:r>
        <w:rPr>
          <w:rFonts w:hint="eastAsia" w:ascii="黑体" w:hAnsi="黑体" w:eastAsia="黑体" w:cs="黑体"/>
        </w:rPr>
        <w:t>六、有关建议</w:t>
      </w:r>
    </w:p>
    <w:p>
      <w:pPr>
        <w:pStyle w:val="2"/>
        <w:ind w:left="0" w:leftChars="0" w:firstLine="0" w:firstLineChars="0"/>
        <w:rPr>
          <w:rFonts w:hint="default" w:eastAsia="黑体"/>
          <w:lang w:val="en-US" w:eastAsia="zh-CN"/>
        </w:rPr>
      </w:pPr>
      <w:r>
        <w:rPr>
          <w:rFonts w:hint="eastAsia" w:ascii="黑体" w:hAnsi="黑体" w:eastAsia="黑体" w:cs="黑体"/>
          <w:lang w:val="en-US" w:eastAsia="zh-CN"/>
        </w:rPr>
        <w:t xml:space="preserve">    </w:t>
      </w:r>
      <w:r>
        <w:rPr>
          <w:rFonts w:hint="eastAsia"/>
          <w:color w:val="000000" w:themeColor="text1"/>
          <w14:textFill>
            <w14:solidFill>
              <w14:schemeClr w14:val="tx1"/>
            </w14:solidFill>
          </w14:textFill>
        </w:rPr>
        <w:t>一是抓好重大动物防疫。认真做好动物疫情监测和流行病学调查，部署开展好秋季重大动物防疫工作，做好疫苗等物资发放登记和免疫抗体检测，特别是继续做好非洲猪瘟防控，加大生猪调运的监测监管力度，进一步加强生猪养殖场(户)、屠宰场(点)、交易市场、无害化处理场等重要场所的排查和检疫监管，并督促其做好消毒灭源工作，全县范围内排查使用泔水饲喂生猪行为，继续做好猪瘟疫病防控知识宣传，严把生猪调运，加强临时监督检查点值守和过往生猪贩运车辆消毒工作，做好应急响应准备，坚决打嬴非洲猪瘟阻击战。二是规范畜牧兽医综合执法。定期开展全体执法队员畜牧行业法律法规及执法技能知识培训和考核;用好“两随机、一公开”等信息平台，规范执法程序。</w:t>
      </w:r>
    </w:p>
    <w:p>
      <w:pPr>
        <w:pStyle w:val="2"/>
        <w:spacing w:line="560" w:lineRule="exact"/>
        <w:ind w:left="0" w:leftChars="0" w:firstLine="31680"/>
        <w:rPr>
          <w:rFonts w:hint="eastAsia" w:ascii="黑体" w:hAnsi="黑体" w:eastAsia="黑体" w:cs="黑体"/>
        </w:rPr>
      </w:pPr>
      <w:r>
        <w:rPr>
          <w:rFonts w:hint="eastAsia" w:ascii="黑体" w:hAnsi="黑体" w:eastAsia="黑体" w:cs="黑体"/>
        </w:rPr>
        <w:t>七、其他需要说明的问题</w:t>
      </w:r>
    </w:p>
    <w:p>
      <w:pPr>
        <w:pStyle w:val="2"/>
        <w:spacing w:line="560" w:lineRule="exact"/>
        <w:ind w:left="0" w:leftChars="0" w:firstLine="31680"/>
        <w:rPr>
          <w:rFonts w:hint="eastAsia" w:ascii="仿宋" w:hAnsi="仿宋" w:eastAsia="仿宋" w:cs="仿宋"/>
          <w:lang w:val="en-US" w:eastAsia="zh-CN"/>
        </w:rPr>
      </w:pPr>
      <w:r>
        <w:rPr>
          <w:rFonts w:hint="eastAsia" w:ascii="仿宋" w:hAnsi="仿宋" w:eastAsia="仿宋" w:cs="仿宋"/>
          <w:lang w:val="en-US" w:eastAsia="zh-CN"/>
        </w:rPr>
        <w:t>无</w:t>
      </w:r>
    </w:p>
    <w:sectPr>
      <w:pgSz w:w="11906" w:h="16838"/>
      <w:pgMar w:top="1984" w:right="1531" w:bottom="1984" w:left="1531"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D6E0C"/>
    <w:multiLevelType w:val="singleLevel"/>
    <w:tmpl w:val="9A6D6E0C"/>
    <w:lvl w:ilvl="0" w:tentative="0">
      <w:start w:val="2"/>
      <w:numFmt w:val="chineseCounting"/>
      <w:suff w:val="nothing"/>
      <w:lvlText w:val="（%1）"/>
      <w:lvlJc w:val="left"/>
      <w:rPr>
        <w:rFonts w:hint="eastAsia"/>
      </w:rPr>
    </w:lvl>
  </w:abstractNum>
  <w:abstractNum w:abstractNumId="1">
    <w:nsid w:val="0B16A30F"/>
    <w:multiLevelType w:val="singleLevel"/>
    <w:tmpl w:val="0B16A30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0513B"/>
    <w:rsid w:val="00707E92"/>
    <w:rsid w:val="00735335"/>
    <w:rsid w:val="00895F78"/>
    <w:rsid w:val="008F6497"/>
    <w:rsid w:val="00DD1683"/>
    <w:rsid w:val="061A3D80"/>
    <w:rsid w:val="06262B67"/>
    <w:rsid w:val="066343C3"/>
    <w:rsid w:val="09020646"/>
    <w:rsid w:val="0DDB3DC6"/>
    <w:rsid w:val="12951915"/>
    <w:rsid w:val="19E51D54"/>
    <w:rsid w:val="1CE14088"/>
    <w:rsid w:val="2B3B05E5"/>
    <w:rsid w:val="35E341D7"/>
    <w:rsid w:val="37CB1F94"/>
    <w:rsid w:val="39B24C04"/>
    <w:rsid w:val="465E34E6"/>
    <w:rsid w:val="4DF76AC4"/>
    <w:rsid w:val="5E50513B"/>
    <w:rsid w:val="679D40C2"/>
    <w:rsid w:val="6DFE47DE"/>
    <w:rsid w:val="74AD3BA0"/>
    <w:rsid w:val="775944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qFormat/>
    <w:uiPriority w:val="99"/>
    <w:pPr>
      <w:ind w:firstLine="420" w:firstLineChars="200"/>
    </w:pPr>
  </w:style>
  <w:style w:type="paragraph" w:styleId="3">
    <w:name w:val="Body Text Indent"/>
    <w:basedOn w:val="1"/>
    <w:link w:val="6"/>
    <w:uiPriority w:val="99"/>
    <w:pPr>
      <w:ind w:left="420" w:leftChars="200"/>
    </w:pPr>
  </w:style>
  <w:style w:type="character" w:customStyle="1" w:styleId="6">
    <w:name w:val="Body Text Indent Char"/>
    <w:basedOn w:val="5"/>
    <w:link w:val="3"/>
    <w:semiHidden/>
    <w:qFormat/>
    <w:uiPriority w:val="99"/>
    <w:rPr>
      <w:rFonts w:eastAsia="仿宋_GB2312"/>
      <w:sz w:val="32"/>
      <w:szCs w:val="32"/>
    </w:rPr>
  </w:style>
  <w:style w:type="character" w:customStyle="1" w:styleId="7">
    <w:name w:val="Body Text First Indent 2 Char"/>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果核剥壳</Company>
  <Pages>2</Pages>
  <Words>77</Words>
  <Characters>445</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2020-03-10T02:17:00Z</dcterms:created>
  <dc:creator>shadow</dc:creator>
  <cp:lastModifiedBy>球仔</cp:lastModifiedBy>
  <cp:lastPrinted>2021-03-04T03:24:00Z</cp:lastPrinted>
  <dcterms:modified xsi:type="dcterms:W3CDTF">2021-04-30T09:21:15Z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59F4DDF914164964AC7447A5EC85C7A4</vt:lpwstr>
  </property>
</Properties>
</file>