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3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900"/>
        <w:gridCol w:w="1320"/>
        <w:gridCol w:w="975"/>
        <w:gridCol w:w="690"/>
        <w:gridCol w:w="1170"/>
        <w:gridCol w:w="825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</w:rPr>
              <w:t>附件</w:t>
            </w:r>
            <w:r>
              <w:rPr>
                <w:rFonts w:ascii="黑体" w:hAnsi="黑体" w:eastAsia="黑体" w:cs="黑体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仿宋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方正小标宋简体"/>
                <w:color w:val="000000"/>
                <w:kern w:val="0"/>
                <w:sz w:val="44"/>
                <w:szCs w:val="44"/>
              </w:rPr>
              <w:t>项目支出绩效评价报告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基层科普行动计划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项目类别：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经建类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社会事业类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其他类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项目单位：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奉新县科学技术协会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righ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评价机构：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中介机构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专家组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单位评价组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评价年度：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2020年度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主管部门：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both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奉新县科学技术协会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cs="仿宋_GB2312"/>
                <w:color w:val="000000"/>
                <w:kern w:val="0"/>
                <w:lang w:val="en-US" w:eastAsia="zh-CN"/>
              </w:rPr>
              <w:t>2021</w:t>
            </w:r>
            <w:r>
              <w:rPr>
                <w:rFonts w:hint="eastAsia" w:cs="仿宋_GB2312"/>
                <w:color w:val="000000"/>
                <w:kern w:val="0"/>
              </w:rPr>
              <w:t>年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8</w:t>
            </w:r>
            <w:r>
              <w:rPr>
                <w:rFonts w:hint="eastAsia" w:cs="仿宋_GB2312"/>
                <w:color w:val="000000"/>
                <w:kern w:val="0"/>
              </w:rPr>
              <w:t>月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28</w:t>
            </w:r>
            <w:r>
              <w:rPr>
                <w:rFonts w:hint="eastAsia" w:cs="仿宋_GB2312"/>
                <w:color w:val="000000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/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ind w:left="0" w:leftChars="0" w:firstLine="0" w:firstLineChars="0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项目支出绩效评价报告</w:t>
      </w: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</w:p>
    <w:p>
      <w:pPr>
        <w:pStyle w:val="2"/>
        <w:numPr>
          <w:ilvl w:val="0"/>
          <w:numId w:val="1"/>
        </w:numPr>
        <w:spacing w:line="560" w:lineRule="exact"/>
        <w:ind w:left="0" w:leftChars="0" w:firstLine="3168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基本情况</w:t>
      </w:r>
    </w:p>
    <w:p>
      <w:pPr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（一）项目概况。</w:t>
      </w:r>
    </w:p>
    <w:p>
      <w:pPr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20年县财政基层科普行动计划预算经费10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合计10万元。</w:t>
      </w:r>
    </w:p>
    <w:p>
      <w:pPr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（二）项目绩效目标。</w:t>
      </w:r>
    </w:p>
    <w:p>
      <w:pPr>
        <w:spacing w:line="540" w:lineRule="exact"/>
        <w:ind w:firstLine="640" w:firstLineChars="200"/>
        <w:jc w:val="left"/>
        <w:rPr>
          <w:rFonts w:hint="eastAsia" w:ascii="Calibri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1.为</w:t>
      </w:r>
      <w:r>
        <w:rPr>
          <w:rFonts w:hint="eastAsia" w:ascii="仿宋" w:hAnsi="仿宋" w:eastAsia="仿宋" w:cs="仿宋"/>
          <w:sz w:val="32"/>
          <w:szCs w:val="32"/>
        </w:rPr>
        <w:t>开展科普活动，不断提升基层科普服务的覆盖面和时效性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，我协会</w:t>
      </w:r>
      <w:r>
        <w:rPr>
          <w:rFonts w:hint="eastAsia" w:ascii="仿宋" w:hAnsi="仿宋" w:eastAsia="仿宋" w:cs="仿宋"/>
          <w:sz w:val="32"/>
          <w:szCs w:val="32"/>
        </w:rPr>
        <w:t>认真履行了奉新县全民科学素质领导小组办公室职责，充分发挥各成员单位优势，使科普工作重点突出在基层，</w:t>
      </w:r>
      <w:r>
        <w:rPr>
          <w:rFonts w:hint="eastAsia" w:ascii="Calibri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紧紧围绕县委、县政府“产业兴县、工业强县”战略，团结引领全县广大科技工作者，深入实施创新驱动发展战略，广泛开展科普活动，企业创新研发能力、公民科学素质、科普事业等各项工作取得了较好成绩。</w:t>
      </w:r>
    </w:p>
    <w:p>
      <w:pPr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项目绩效情况</w:t>
      </w:r>
    </w:p>
    <w:p>
      <w:pPr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科普活动成果切实普及了科学知识，传播科学思想和科学方法，推广科学技术，提高广大干部群众的科学文化素质，奉新县真正成为全国表率的科普示范县。</w:t>
      </w: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二、绩效评价工作开展情况</w:t>
      </w:r>
    </w:p>
    <w:p>
      <w:pPr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（一）绩效评价目的、对象和范围。</w:t>
      </w:r>
    </w:p>
    <w:p>
      <w:pPr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更好满足群众的需求，发挥好科协的最大效益，如何发挥好这笔财政资金的使用效益，为以后年度各级财政资金安排提供重要依据，同时及时总结实际经验，分析存在的问题，提供进一步改进和加强基层科普行动计划的建议和意见。</w:t>
      </w:r>
    </w:p>
    <w:p>
      <w:pPr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（二）绩效评价过程</w:t>
      </w:r>
    </w:p>
    <w:p>
      <w:pPr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根据《奉新县财政局关于开展2020年度县级部门项目支出绩效评价工作的通知》文件要求,我协会成立了绩效评价小组，通过评价指标分析、项目评分等方法，形成了基层科普行动计划的评价结论。</w:t>
      </w:r>
    </w:p>
    <w:p>
      <w:pPr>
        <w:pStyle w:val="2"/>
        <w:numPr>
          <w:ilvl w:val="0"/>
          <w:numId w:val="2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综合评价情况及评价结论</w:t>
      </w:r>
    </w:p>
    <w:p>
      <w:pPr>
        <w:pStyle w:val="2"/>
        <w:numPr>
          <w:ilvl w:val="0"/>
          <w:numId w:val="0"/>
        </w:numPr>
        <w:spacing w:line="240" w:lineRule="auto"/>
      </w:pPr>
      <w:r>
        <w:drawing>
          <wp:inline distT="0" distB="0" distL="114300" distR="114300">
            <wp:extent cx="5608955" cy="6914515"/>
            <wp:effectExtent l="0" t="0" r="1079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691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spacing w:line="240" w:lineRule="auto"/>
      </w:pPr>
    </w:p>
    <w:p>
      <w:pPr>
        <w:pStyle w:val="2"/>
        <w:numPr>
          <w:ilvl w:val="0"/>
          <w:numId w:val="0"/>
        </w:numPr>
        <w:spacing w:line="240" w:lineRule="auto"/>
      </w:pPr>
    </w:p>
    <w:p>
      <w:pPr>
        <w:pStyle w:val="2"/>
        <w:numPr>
          <w:ilvl w:val="0"/>
          <w:numId w:val="0"/>
        </w:numPr>
        <w:spacing w:line="240" w:lineRule="auto"/>
        <w:rPr>
          <w:rFonts w:hint="eastAsia"/>
          <w:lang w:eastAsia="zh-CN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四、绩效评价指标分析</w:t>
      </w:r>
    </w:p>
    <w:p>
      <w:pPr>
        <w:ind w:firstLine="640" w:firstLineChars="200"/>
        <w:jc w:val="left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（一）项目资金情况分析。</w:t>
      </w:r>
    </w:p>
    <w:p>
      <w:pPr>
        <w:spacing w:line="540" w:lineRule="exact"/>
        <w:ind w:firstLine="800" w:firstLineChars="2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年本级财政下达的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</w:t>
      </w:r>
      <w:r>
        <w:rPr>
          <w:rFonts w:hint="eastAsia" w:ascii="仿宋" w:hAnsi="仿宋" w:eastAsia="仿宋" w:cs="仿宋"/>
          <w:sz w:val="32"/>
          <w:szCs w:val="32"/>
        </w:rPr>
        <w:t>资金为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万元，用于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支付基层科普行动计划所需费用</w:t>
      </w:r>
      <w:r>
        <w:rPr>
          <w:rFonts w:hint="eastAsia" w:ascii="仿宋" w:hAnsi="仿宋" w:eastAsia="仿宋" w:cs="仿宋"/>
          <w:sz w:val="32"/>
          <w:szCs w:val="32"/>
        </w:rPr>
        <w:t>。我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协会</w:t>
      </w:r>
      <w:r>
        <w:rPr>
          <w:rFonts w:hint="eastAsia" w:ascii="仿宋" w:hAnsi="仿宋" w:eastAsia="仿宋" w:cs="仿宋"/>
          <w:sz w:val="32"/>
          <w:szCs w:val="32"/>
        </w:rPr>
        <w:t>严格履行手续，及时进行报支。</w:t>
      </w:r>
    </w:p>
    <w:p>
      <w:pPr>
        <w:spacing w:line="540" w:lineRule="exact"/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（二）项目实施情况</w:t>
      </w:r>
    </w:p>
    <w:p>
      <w:pPr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1、项目组织情况：根据县要求，我馆会同财政局下达通知，充分发挥好作用，确保了计划落到实处。</w:t>
      </w:r>
    </w:p>
    <w:p>
      <w:pPr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2、项目管理情况：严格资金管理、使用；报账过程中，要求程序规范、手续齐全。</w:t>
      </w:r>
    </w:p>
    <w:p>
      <w:pPr>
        <w:pStyle w:val="2"/>
        <w:spacing w:line="560" w:lineRule="exact"/>
        <w:ind w:left="0" w:leftChars="0" w:firstLine="3168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五、主要经验及做法、存在的问题及原因分析</w:t>
      </w:r>
    </w:p>
    <w:p>
      <w:pPr>
        <w:widowControl/>
        <w:numPr>
          <w:ilvl w:val="0"/>
          <w:numId w:val="3"/>
        </w:numPr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紧盯科普工作，公民科学素质持续提升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alibri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始终紧抓科学普及中心工作，发挥科协科普工作主要社会力量作用，积极搭建科普活动社会化大平台，动员科技工作者和社会力量，主动与有关部门协作，以“科普之春”、“全国科普日”、“科技活动周”等特殊节日为契机，开展形式多样的科普宣传活动。如在今年3月开展的“科普之春暨学雷锋科普志愿者服务月活动”中，县科协组织人员积极参与“保护母亲河，共建美好家园”清理河道垃圾活动、“315”国际消费者权益日活动、“食品安全进校园”科普讲座、“科普惠农，助力春耕”等活动，发放消费者维权、食品安全、农作物病虫害防治、有机水稻栽培技术指南等16种科技资料和书籍，并为当地群众提供义务咨询和现场答疑，共印发宣传资料4000余份，咨询人数900人次，活动取得明显成效。</w:t>
      </w:r>
      <w:r>
        <w:rPr>
          <w:rFonts w:hint="eastAsia" w:ascii="Calibri" w:hAnsi="Calibri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后期</w:t>
      </w:r>
      <w:r>
        <w:rPr>
          <w:rFonts w:hint="eastAsia" w:ascii="Calibri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，分别到全县13个乡镇举办“全民科学素质行动计划培训班”，完成了我县全民科学素质目标任务，为确保我县202</w:t>
      </w:r>
      <w:r>
        <w:rPr>
          <w:rFonts w:hint="eastAsia" w:ascii="Calibri" w:hAnsi="Calibri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Calibri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年全民科学素质与全省同步达到10%的水平打下决定性基础。</w:t>
      </w:r>
    </w:p>
    <w:p>
      <w:pPr>
        <w:widowControl/>
        <w:numPr>
          <w:ilvl w:val="0"/>
          <w:numId w:val="3"/>
        </w:numPr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注重人才培养，农技协服务功能稳步增强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alibri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成功申报江西省农函大“农村党员创业致富带头人培训”、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“奉新县养蜂产业创新创业培训”、“奉新县杨梅产业农村人才素质提升培训”</w:t>
      </w:r>
      <w:r>
        <w:rPr>
          <w:rFonts w:hint="eastAsia" w:ascii="Calibri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个项目。按照项目合同书要求，开展办班培训工作，充分发挥奉新县养蜂技术协会、杨梅技术协会作用，召集种养殖大户、致富能手等农村实用人才参加培训，培养出一支高素质的农村实用人才队伍，发挥产业发展“领跑”作用，指导农民科学种植养殖、科学经营管理，带动农民共同致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（三）加大人才引进，专家工作站建设突飞猛进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alibri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为服务奉新创新驱动发展战略，帮助园区企业引才引智，提高企业自主研发能力，县科协把建立专家工作站工作列入科普工作重要内容，加大人才引进力度，在为建站牵线搭桥、协商协调、申报材料等方面做了大量工作。在多方大力支持、共同努力下，今年成功促成江西飞宇新能源科技有限公司设立市级院士工作站；促成江西冠亿研磨股份有限公司建立江西“海智计划”工作站。专家工作站的建立，将不断推动企业技术创新和科技成果转化,为我县实现“产业兴县、工业强县”提供坚强人才支撑和智力保障。 </w:t>
      </w:r>
    </w:p>
    <w:p>
      <w:pPr>
        <w:numPr>
          <w:ilvl w:val="0"/>
          <w:numId w:val="4"/>
        </w:numPr>
        <w:spacing w:line="60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alibri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科普专项经费没有达到全国科普示范县人均经费标准，科普经费不足，造成科普覆盖面不广，科普形式有限。</w:t>
      </w:r>
    </w:p>
    <w:p>
      <w:pPr>
        <w:pStyle w:val="2"/>
        <w:numPr>
          <w:ilvl w:val="0"/>
          <w:numId w:val="0"/>
        </w:numPr>
        <w:ind w:leftChars="400"/>
      </w:pPr>
    </w:p>
    <w:p>
      <w:pPr>
        <w:pStyle w:val="2"/>
        <w:numPr>
          <w:ilvl w:val="0"/>
          <w:numId w:val="0"/>
        </w:numPr>
        <w:spacing w:line="560" w:lineRule="exact"/>
        <w:rPr>
          <w:rFonts w:hint="eastAsia" w:ascii="黑体" w:hAnsi="黑体" w:eastAsia="黑体" w:cs="黑体"/>
        </w:rPr>
      </w:pPr>
    </w:p>
    <w:p>
      <w:pPr>
        <w:pStyle w:val="2"/>
        <w:numPr>
          <w:ilvl w:val="0"/>
          <w:numId w:val="0"/>
        </w:numPr>
        <w:spacing w:line="560" w:lineRule="exact"/>
        <w:rPr>
          <w:rFonts w:hint="eastAsia" w:ascii="黑体" w:hAnsi="黑体" w:eastAsia="黑体" w:cs="黑体"/>
        </w:rPr>
      </w:pPr>
    </w:p>
    <w:p>
      <w:pPr>
        <w:pStyle w:val="2"/>
        <w:numPr>
          <w:ilvl w:val="0"/>
          <w:numId w:val="0"/>
        </w:numPr>
        <w:spacing w:line="560" w:lineRule="exact"/>
        <w:rPr>
          <w:rFonts w:hint="eastAsia" w:ascii="黑体" w:hAnsi="黑体" w:eastAsia="黑体" w:cs="黑体"/>
        </w:rPr>
      </w:pPr>
    </w:p>
    <w:p>
      <w:pPr>
        <w:pStyle w:val="2"/>
        <w:numPr>
          <w:ilvl w:val="0"/>
          <w:numId w:val="0"/>
        </w:numPr>
        <w:spacing w:line="560" w:lineRule="exact"/>
        <w:rPr>
          <w:rFonts w:hint="eastAsia" w:ascii="黑体" w:hAnsi="黑体" w:eastAsia="黑体" w:cs="黑体"/>
        </w:rPr>
      </w:pPr>
    </w:p>
    <w:p>
      <w:pPr>
        <w:pStyle w:val="2"/>
        <w:numPr>
          <w:ilvl w:val="0"/>
          <w:numId w:val="0"/>
        </w:numPr>
        <w:spacing w:line="560" w:lineRule="exact"/>
        <w:rPr>
          <w:rFonts w:hint="eastAsia" w:ascii="黑体" w:hAnsi="黑体" w:eastAsia="黑体" w:cs="黑体"/>
        </w:rPr>
      </w:pPr>
    </w:p>
    <w:p>
      <w:pPr>
        <w:pStyle w:val="2"/>
        <w:numPr>
          <w:ilvl w:val="0"/>
          <w:numId w:val="0"/>
        </w:numPr>
        <w:spacing w:line="560" w:lineRule="exact"/>
        <w:rPr>
          <w:rFonts w:hint="eastAsia" w:ascii="黑体" w:hAnsi="黑体" w:eastAsia="黑体" w:cs="黑体"/>
        </w:rPr>
      </w:pPr>
    </w:p>
    <w:p>
      <w:pPr>
        <w:pStyle w:val="2"/>
        <w:numPr>
          <w:ilvl w:val="0"/>
          <w:numId w:val="0"/>
        </w:numPr>
        <w:spacing w:line="560" w:lineRule="exact"/>
        <w:rPr>
          <w:rFonts w:hint="eastAsia" w:ascii="黑体" w:hAnsi="黑体" w:eastAsia="黑体" w:cs="黑体"/>
        </w:rPr>
      </w:pPr>
    </w:p>
    <w:p>
      <w:pPr>
        <w:pStyle w:val="2"/>
        <w:numPr>
          <w:ilvl w:val="0"/>
          <w:numId w:val="0"/>
        </w:numPr>
        <w:spacing w:line="560" w:lineRule="exact"/>
        <w:rPr>
          <w:rFonts w:hint="eastAsia" w:ascii="黑体" w:hAnsi="黑体" w:eastAsia="黑体" w:cs="黑体"/>
        </w:rPr>
      </w:pPr>
    </w:p>
    <w:p>
      <w:pPr>
        <w:spacing w:line="540" w:lineRule="exact"/>
        <w:ind w:firstLine="800" w:firstLineChars="25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奉新县科学技术协会</w:t>
      </w:r>
    </w:p>
    <w:p>
      <w:pPr>
        <w:spacing w:line="540" w:lineRule="exact"/>
        <w:ind w:firstLine="6080" w:firstLineChars="19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2021年8月28日</w:t>
      </w:r>
      <w:bookmarkStart w:id="0" w:name="_GoBack"/>
      <w:bookmarkEnd w:id="0"/>
    </w:p>
    <w:p>
      <w:pPr>
        <w:pStyle w:val="2"/>
        <w:numPr>
          <w:ilvl w:val="0"/>
          <w:numId w:val="0"/>
        </w:numPr>
        <w:spacing w:line="560" w:lineRule="exact"/>
        <w:ind w:leftChars="200"/>
        <w:rPr>
          <w:rFonts w:hint="default" w:ascii="黑体" w:hAnsi="黑体" w:eastAsia="黑体" w:cs="黑体"/>
          <w:lang w:val="en-US" w:eastAsia="zh-CN"/>
        </w:rPr>
      </w:pPr>
    </w:p>
    <w:sectPr>
      <w:pgSz w:w="11906" w:h="16838"/>
      <w:pgMar w:top="1984" w:right="1531" w:bottom="1984" w:left="1531" w:header="851" w:footer="992" w:gutter="0"/>
      <w:cols w:space="0" w:num="1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F53AE5"/>
    <w:multiLevelType w:val="singleLevel"/>
    <w:tmpl w:val="83F53AE5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1362F4A"/>
    <w:multiLevelType w:val="singleLevel"/>
    <w:tmpl w:val="D1362F4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BBE54F8"/>
    <w:multiLevelType w:val="singleLevel"/>
    <w:tmpl w:val="EBBE54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57F30C4"/>
    <w:multiLevelType w:val="singleLevel"/>
    <w:tmpl w:val="157F30C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0513B"/>
    <w:rsid w:val="00707E92"/>
    <w:rsid w:val="00735335"/>
    <w:rsid w:val="00895F78"/>
    <w:rsid w:val="008F6497"/>
    <w:rsid w:val="00DD1683"/>
    <w:rsid w:val="061A3D80"/>
    <w:rsid w:val="06262B67"/>
    <w:rsid w:val="066343C3"/>
    <w:rsid w:val="09020646"/>
    <w:rsid w:val="11335157"/>
    <w:rsid w:val="126E5B1B"/>
    <w:rsid w:val="12951915"/>
    <w:rsid w:val="19E51D54"/>
    <w:rsid w:val="28177AF4"/>
    <w:rsid w:val="2A373507"/>
    <w:rsid w:val="2B3B05E5"/>
    <w:rsid w:val="37CB1F94"/>
    <w:rsid w:val="39B24C04"/>
    <w:rsid w:val="3B111FC1"/>
    <w:rsid w:val="3DF725F7"/>
    <w:rsid w:val="414C3F83"/>
    <w:rsid w:val="45ED6D57"/>
    <w:rsid w:val="46450728"/>
    <w:rsid w:val="465E34E6"/>
    <w:rsid w:val="466A7EC4"/>
    <w:rsid w:val="4DF76AC4"/>
    <w:rsid w:val="51FC31D0"/>
    <w:rsid w:val="55B17D1E"/>
    <w:rsid w:val="56730751"/>
    <w:rsid w:val="5AC31B2B"/>
    <w:rsid w:val="5E50513B"/>
    <w:rsid w:val="679D40C2"/>
    <w:rsid w:val="692E6BD4"/>
    <w:rsid w:val="70AC23C9"/>
    <w:rsid w:val="73560F53"/>
    <w:rsid w:val="7A4D304D"/>
    <w:rsid w:val="7CFF55B3"/>
    <w:rsid w:val="7E67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link w:val="7"/>
    <w:qFormat/>
    <w:uiPriority w:val="99"/>
    <w:pPr>
      <w:ind w:firstLine="420" w:firstLineChars="200"/>
    </w:pPr>
  </w:style>
  <w:style w:type="paragraph" w:styleId="3">
    <w:name w:val="Body Text Indent"/>
    <w:basedOn w:val="1"/>
    <w:link w:val="6"/>
    <w:qFormat/>
    <w:uiPriority w:val="99"/>
    <w:pPr>
      <w:ind w:left="420" w:leftChars="200"/>
    </w:pPr>
  </w:style>
  <w:style w:type="character" w:customStyle="1" w:styleId="6">
    <w:name w:val="Body Text Indent Char"/>
    <w:basedOn w:val="5"/>
    <w:link w:val="3"/>
    <w:semiHidden/>
    <w:qFormat/>
    <w:uiPriority w:val="99"/>
    <w:rPr>
      <w:rFonts w:eastAsia="仿宋_GB2312"/>
      <w:sz w:val="32"/>
      <w:szCs w:val="32"/>
    </w:rPr>
  </w:style>
  <w:style w:type="character" w:customStyle="1" w:styleId="7">
    <w:name w:val="Body Text First Indent 2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果核剥壳</Company>
  <Pages>2</Pages>
  <Words>77</Words>
  <Characters>445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2020-03-10T02:17:00Z</dcterms:created>
  <dc:creator>shadow</dc:creator>
  <cp:lastModifiedBy>澜橡芽</cp:lastModifiedBy>
  <cp:lastPrinted>2020-09-29T02:28:00Z</cp:lastPrinted>
  <dcterms:modified xsi:type="dcterms:W3CDTF">2021-09-03T07:20:35Z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E074BA15EF5D4C919F247602CD7E6808</vt:lpwstr>
  </property>
</Properties>
</file>