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对外宣传经费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中共奉新县委宣传部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中共奉新县委宣传部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4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6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cs="仿宋_GB2312"/>
        </w:rPr>
        <w:t>（一）项目概况。</w:t>
      </w:r>
      <w:r>
        <w:rPr>
          <w:rFonts w:hint="eastAsia" w:ascii="仿宋_GB2312" w:cs="仿宋_GB2312"/>
        </w:rPr>
        <w:t>包括项目背景、主要内容及实施情况、资金投入和使用情况等。</w:t>
      </w:r>
    </w:p>
    <w:p>
      <w:pPr>
        <w:pStyle w:val="2"/>
        <w:spacing w:line="560" w:lineRule="exact"/>
        <w:ind w:left="0" w:leftChars="0" w:firstLine="31680"/>
        <w:rPr>
          <w:rFonts w:ascii="仿宋_GB2312"/>
        </w:rPr>
      </w:pPr>
      <w:r>
        <w:rPr>
          <w:rFonts w:hint="eastAsia" w:cs="仿宋_GB2312"/>
        </w:rPr>
        <w:t>（二）</w:t>
      </w:r>
      <w:r>
        <w:rPr>
          <w:rFonts w:hint="eastAsia" w:ascii="仿宋_GB2312" w:cs="仿宋_GB2312"/>
        </w:rPr>
        <w:t>项目绩效目标。包括总体目标和阶段性目标。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 w:cs="仿宋_GB2312"/>
        </w:rPr>
        <w:t>（二）绩效评价原则、评价指标体系（附表说明）、评价方法、评价标准等。</w:t>
      </w:r>
    </w:p>
    <w:p>
      <w:pPr>
        <w:pStyle w:val="2"/>
        <w:spacing w:line="560" w:lineRule="exact"/>
        <w:ind w:left="0" w:leftChars="0" w:firstLine="31680"/>
        <w:rPr>
          <w:rFonts w:ascii="仿宋_GB2312"/>
        </w:rPr>
      </w:pPr>
      <w:r>
        <w:rPr>
          <w:rFonts w:hint="eastAsia" w:ascii="仿宋_GB2312" w:cs="仿宋_GB2312"/>
        </w:rPr>
        <w:t>（三）绩效评价工作过程。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ascii="仿宋_GB2312" w:cs="仿宋_GB231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ascii="仿宋_GB2312" w:cs="仿宋_GB2312"/>
        </w:rPr>
        <w:t>（二）项目过程情况。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ascii="仿宋_GB2312" w:cs="仿宋_GB2312"/>
        </w:rPr>
        <w:t>（三）项目产出情况。</w:t>
      </w:r>
    </w:p>
    <w:p>
      <w:pPr>
        <w:pStyle w:val="2"/>
        <w:spacing w:line="560" w:lineRule="exact"/>
        <w:ind w:left="0" w:leftChars="0" w:firstLine="31680"/>
        <w:rPr>
          <w:rFonts w:ascii="仿宋_GB2312"/>
        </w:rPr>
      </w:pPr>
      <w:r>
        <w:rPr>
          <w:rFonts w:hint="eastAsia" w:ascii="仿宋_GB2312" w:cs="仿宋_GB2312"/>
        </w:rPr>
        <w:t>（四）项目效益情况。</w:t>
      </w:r>
    </w:p>
    <w:p>
      <w:pPr>
        <w:pStyle w:val="2"/>
        <w:spacing w:line="560" w:lineRule="exact"/>
        <w:ind w:left="0" w:leftChars="0" w:firstLine="31680"/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六、有关建议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七、其他需要说明的问题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cs="仿宋_GB2312"/>
          <w:lang w:eastAsia="zh-CN"/>
        </w:rPr>
      </w:pPr>
      <w:r>
        <w:rPr>
          <w:rFonts w:hint="eastAsia" w:cs="仿宋_GB2312"/>
        </w:rPr>
        <w:t>（一）项目概况。</w:t>
      </w:r>
      <w:r>
        <w:rPr>
          <w:rFonts w:hint="eastAsia" w:cs="仿宋_GB2312"/>
          <w:lang w:eastAsia="zh-CN"/>
        </w:rPr>
        <w:t>县委宣传部是县委主管意识形态方面工作的综合职能部门。负责抓好新闻中心工作，分管互联网信息办公室、新闻报</w:t>
      </w:r>
      <w:r>
        <w:rPr>
          <w:rFonts w:hint="eastAsia" w:cs="仿宋_GB2312"/>
          <w:lang w:val="en-US" w:eastAsia="zh-CN"/>
        </w:rPr>
        <w:t>道</w:t>
      </w:r>
      <w:r>
        <w:rPr>
          <w:rFonts w:hint="eastAsia" w:cs="仿宋_GB2312"/>
          <w:lang w:eastAsia="zh-CN"/>
        </w:rPr>
        <w:t>股；负责抓好广播电视工作；负责抓好讲师团工作，负责宣传部意识形态工作股，分管理党政理论股；负责抓好社会宣传工作，分管宣传教育股、文化文艺股；负责抓好精神文明建设，分管文明办。</w:t>
      </w:r>
    </w:p>
    <w:p>
      <w:pPr>
        <w:pStyle w:val="2"/>
        <w:spacing w:line="560" w:lineRule="exact"/>
        <w:ind w:left="0" w:leftChars="0" w:firstLine="3168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eastAsia="zh-CN"/>
        </w:rPr>
        <w:t>（二）项目绩效目标。</w:t>
      </w:r>
      <w:r>
        <w:rPr>
          <w:rFonts w:hint="eastAsia" w:ascii="仿宋_GB2312"/>
          <w:lang w:val="en-US" w:eastAsia="zh-CN"/>
        </w:rPr>
        <w:t>2020年项目主要内容包括：1.持续抓好习近平新时代中国特色社会主义思想的学习宣传贯彻工作；2.推动意识形态工作责任落实；3.不断加强正面宣传；4.不断提升文化实力；5.大力培育和践行社会主义核心价值观，广泛开展群众精神文明创建活动；6.不断加强队伍建设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</w:t>
      </w:r>
      <w:r>
        <w:rPr>
          <w:rFonts w:hint="eastAsia" w:ascii="黑体" w:hAnsi="黑体" w:eastAsia="黑体" w:cs="黑体"/>
          <w:lang w:eastAsia="zh-CN"/>
        </w:rPr>
        <w:t>指标分析</w:t>
      </w:r>
      <w:r>
        <w:rPr>
          <w:rFonts w:hint="eastAsia" w:ascii="黑体" w:hAnsi="黑体" w:eastAsia="黑体" w:cs="黑体"/>
        </w:rPr>
        <w:t>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</w:rPr>
        <w:t>（一）</w:t>
      </w:r>
      <w:r>
        <w:rPr>
          <w:rFonts w:hint="eastAsia" w:ascii="仿宋_GB2312" w:cs="仿宋_GB2312"/>
          <w:lang w:eastAsia="zh-CN"/>
        </w:rPr>
        <w:t>项目资金下达及使用情况</w:t>
      </w:r>
    </w:p>
    <w:p>
      <w:pPr>
        <w:spacing w:line="600" w:lineRule="exact"/>
        <w:ind w:firstLine="640" w:firstLineChars="200"/>
        <w:outlineLvl w:val="0"/>
        <w:rPr>
          <w:rFonts w:hint="eastAsia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2020年宣传部收入预算总额为156.1万元，其中：一般公共预算拨款收入151.1万元，上年结余（结余）5万元。</w:t>
      </w:r>
      <w:r>
        <w:rPr>
          <w:rFonts w:hint="eastAsia" w:cs="仿宋_GB2312"/>
          <w:lang w:val="en-US" w:eastAsia="zh-CN"/>
        </w:rPr>
        <w:t>其中专项经费21.57万元：用于主题教育经费0.57万元；用于中心学习组经费10万元；用于对外宣传经费11万元。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</w:rPr>
        <w:t>（二）</w:t>
      </w:r>
      <w:r>
        <w:rPr>
          <w:rFonts w:hint="eastAsia" w:ascii="仿宋_GB2312" w:cs="仿宋_GB2312"/>
          <w:lang w:eastAsia="zh-CN"/>
        </w:rPr>
        <w:t>项目实施情况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  <w:color w:val="auto"/>
          <w:lang w:val="en-US" w:eastAsia="zh-CN"/>
        </w:rPr>
        <w:t>2020年以来，我部</w:t>
      </w:r>
      <w:r>
        <w:rPr>
          <w:rFonts w:hint="eastAsia" w:ascii="仿宋_GB2312" w:cs="仿宋_GB2312"/>
          <w:lang w:val="en-US" w:eastAsia="zh-CN"/>
        </w:rPr>
        <w:t>深入全面精准实施宣传思想项目，为全县决战脱贫攻坚、决胜全面小康、实现高质量跨越式发展、建设新时代活力实力美丽健康幸福奉新提供了有力的思想保证、舆论支持、精神动力和文化条件。具体工作开展情况如下：</w:t>
      </w:r>
    </w:p>
    <w:p>
      <w:pPr>
        <w:spacing w:line="600" w:lineRule="exact"/>
        <w:ind w:firstLine="64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1.开展理论武装工作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（1）开展习近平新时代中国特色社会主义思想分从化常态化宣讲工作。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（2）开展多形式分层次的理论学习教育。切实抓好各级党委（党组）理论学习中心组集中学习活动。组织开展领导干部读书提能，“学习强国”平台全县各级党委（党组）安装使用全覆盖。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（3）加强宣讲队伍和学习阵地建设。组织理论骨干深入全县各级各部门，广泛开展基层理论宣讲工作技巧等专题宣讲，不断加强基层宣讲工作力量。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  <w:lang w:val="en-US" w:eastAsia="zh-CN"/>
        </w:rPr>
        <w:t>2.加强意识形态责任制工作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cs="仿宋_GB2312"/>
          <w:lang w:val="en-US" w:eastAsia="zh-CN"/>
        </w:rPr>
      </w:pPr>
      <w:r>
        <w:rPr>
          <w:rFonts w:hint="eastAsia" w:ascii="仿宋_GB2312" w:cs="仿宋_GB2312"/>
          <w:lang w:val="en-US" w:eastAsia="zh-CN"/>
        </w:rPr>
        <w:t>（1）严格落实意识形态工作责任制。加强意识形态阵地管理和意识形态工作责任制落实，确保意识形态安全。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cs="仿宋_GB2312"/>
          <w:lang w:val="en-US" w:eastAsia="zh-CN"/>
        </w:rPr>
      </w:pPr>
      <w:r>
        <w:rPr>
          <w:rFonts w:hint="eastAsia" w:ascii="仿宋_GB2312" w:cs="仿宋_GB2312"/>
          <w:lang w:val="en-US" w:eastAsia="zh-CN"/>
        </w:rPr>
        <w:t>（2）宣传思想干部队伍建设。推动全县宣传口机构改革工作顺利完成，稳步推进“</w:t>
      </w:r>
      <w:bookmarkStart w:id="0" w:name="_GoBack"/>
      <w:bookmarkEnd w:id="0"/>
      <w:r>
        <w:rPr>
          <w:rFonts w:hint="eastAsia" w:ascii="仿宋_GB2312" w:cs="仿宋_GB2312"/>
          <w:lang w:val="en-US" w:eastAsia="zh-CN"/>
        </w:rPr>
        <w:t>不忘初心、牢记使命”主题教育，组织宣传思想战线开展增强“脚力、眼力、脑力、笔力”教育实践工作。</w:t>
      </w:r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项目绩效情况分析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2020年度，严格执行财经制度和管理制度，按时完成预算执行进度，严格控制、合理利用经费，鼓励合法合规的经费开支，按要求进行预算管理，不断完善资产管理制度，确保项目资金得到合理使用。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hAnsi="仿宋_GB2312" w:cs="仿宋_GB2312"/>
        </w:rPr>
      </w:pP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存在的问题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1.项目管理制度有待完善，项目管理需进一步规范。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2.预算执行和绩效管理工作有待提高。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3.会计基础工作需进一步提高质量，项目资金使用监管力度有待加强。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整改建议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  <w:lang w:eastAsia="zh-CN"/>
        </w:rPr>
        <w:t>本年绩效评价结果对以后年度预算安排有参照作用，部内各科室和财务人员，要及时根据自评结果对存在问题进行整改。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2.建立绩效目标和绩效自评结果与预算安排、政策调整挂钩机制，对不应绩效不明显，适当予以取消。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仿宋" w:hAnsi="仿宋" w:eastAsia="仿宋" w:cs="仿宋"/>
          <w:lang w:eastAsia="zh-CN"/>
        </w:rPr>
      </w:pP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5FDE3"/>
    <w:multiLevelType w:val="singleLevel"/>
    <w:tmpl w:val="2615FD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TgwOGM5YjQ2N2I3MDFlN2Q4Y2E1MTZlYzVjY2UifQ=="/>
  </w:docVars>
  <w:rsids>
    <w:rsidRoot w:val="5E50513B"/>
    <w:rsid w:val="00707E92"/>
    <w:rsid w:val="00735335"/>
    <w:rsid w:val="00895F78"/>
    <w:rsid w:val="008F6497"/>
    <w:rsid w:val="00DD1683"/>
    <w:rsid w:val="024968C3"/>
    <w:rsid w:val="054D147D"/>
    <w:rsid w:val="05C01255"/>
    <w:rsid w:val="061A3D80"/>
    <w:rsid w:val="06262B67"/>
    <w:rsid w:val="066343C3"/>
    <w:rsid w:val="09020646"/>
    <w:rsid w:val="0A1A4446"/>
    <w:rsid w:val="0AD22829"/>
    <w:rsid w:val="0BBB17E6"/>
    <w:rsid w:val="0D981674"/>
    <w:rsid w:val="115C3AB1"/>
    <w:rsid w:val="12951915"/>
    <w:rsid w:val="172575E6"/>
    <w:rsid w:val="173020E6"/>
    <w:rsid w:val="17A13298"/>
    <w:rsid w:val="19E51D54"/>
    <w:rsid w:val="19E62FB5"/>
    <w:rsid w:val="1D815BFC"/>
    <w:rsid w:val="224F7FC1"/>
    <w:rsid w:val="2646744E"/>
    <w:rsid w:val="275B361E"/>
    <w:rsid w:val="27F90EB8"/>
    <w:rsid w:val="280B7DDB"/>
    <w:rsid w:val="28AF6E95"/>
    <w:rsid w:val="2B3B05E5"/>
    <w:rsid w:val="2BBB644F"/>
    <w:rsid w:val="2E4F051F"/>
    <w:rsid w:val="2E6D1DCF"/>
    <w:rsid w:val="30CE5A9F"/>
    <w:rsid w:val="31137E1B"/>
    <w:rsid w:val="329259F6"/>
    <w:rsid w:val="32D55AAF"/>
    <w:rsid w:val="349309A4"/>
    <w:rsid w:val="35737490"/>
    <w:rsid w:val="37CB1F94"/>
    <w:rsid w:val="39B24C04"/>
    <w:rsid w:val="3B131D1C"/>
    <w:rsid w:val="445D7475"/>
    <w:rsid w:val="44A15342"/>
    <w:rsid w:val="45F164AB"/>
    <w:rsid w:val="465E34E6"/>
    <w:rsid w:val="47356144"/>
    <w:rsid w:val="48134F34"/>
    <w:rsid w:val="4AEE5738"/>
    <w:rsid w:val="4DF76AC4"/>
    <w:rsid w:val="4E803D2A"/>
    <w:rsid w:val="53AA00FD"/>
    <w:rsid w:val="5E50513B"/>
    <w:rsid w:val="5E664087"/>
    <w:rsid w:val="5FAF1FF1"/>
    <w:rsid w:val="621647F5"/>
    <w:rsid w:val="65444060"/>
    <w:rsid w:val="679D40C2"/>
    <w:rsid w:val="6A065340"/>
    <w:rsid w:val="6EAB3AB5"/>
    <w:rsid w:val="701D7C60"/>
    <w:rsid w:val="79C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4"/>
      <w:szCs w:val="1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Body Text Indent Char"/>
    <w:basedOn w:val="6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10">
    <w:name w:val="Body Text First Indent 2 Char"/>
    <w:basedOn w:val="9"/>
    <w:link w:val="2"/>
    <w:semiHidden/>
    <w:qFormat/>
    <w:uiPriority w:val="99"/>
  </w:style>
  <w:style w:type="character" w:customStyle="1" w:styleId="11">
    <w:name w:val="on3"/>
    <w:basedOn w:val="6"/>
    <w:qFormat/>
    <w:uiPriority w:val="0"/>
    <w:rPr>
      <w:shd w:val="clear" w:fill="FCFCFC"/>
    </w:rPr>
  </w:style>
  <w:style w:type="character" w:customStyle="1" w:styleId="12">
    <w:name w:val="on4"/>
    <w:basedOn w:val="6"/>
    <w:uiPriority w:val="0"/>
  </w:style>
  <w:style w:type="character" w:customStyle="1" w:styleId="13">
    <w:name w:val="next4"/>
    <w:basedOn w:val="6"/>
    <w:qFormat/>
    <w:uiPriority w:val="0"/>
  </w:style>
  <w:style w:type="character" w:customStyle="1" w:styleId="14">
    <w:name w:val="protection-tab-icon"/>
    <w:basedOn w:val="6"/>
    <w:qFormat/>
    <w:uiPriority w:val="0"/>
  </w:style>
  <w:style w:type="character" w:customStyle="1" w:styleId="15">
    <w:name w:val="hover20"/>
    <w:basedOn w:val="6"/>
    <w:qFormat/>
    <w:uiPriority w:val="0"/>
  </w:style>
  <w:style w:type="character" w:customStyle="1" w:styleId="16">
    <w:name w:val="focus-area"/>
    <w:basedOn w:val="6"/>
    <w:qFormat/>
    <w:uiPriority w:val="0"/>
    <w:rPr>
      <w:rFonts w:ascii="微软雅黑" w:hAnsi="微软雅黑" w:eastAsia="微软雅黑" w:cs="微软雅黑"/>
      <w:color w:val="FFFFF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Weirdo , ^ ^</cp:lastModifiedBy>
  <cp:lastPrinted>2020-03-12T01:11:00Z</cp:lastPrinted>
  <dcterms:modified xsi:type="dcterms:W3CDTF">2023-09-12T07:48:09Z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C45339E4C02A466AA2DAB8915EDD53A2</vt:lpwstr>
  </property>
</Properties>
</file>