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0" w:type="dxa"/>
        <w:tblInd w:w="2" w:type="dxa"/>
        <w:tblLayout w:type="fixed"/>
        <w:tblCellMar>
          <w:left w:w="0" w:type="dxa"/>
          <w:right w:w="0" w:type="dxa"/>
        </w:tblCellMar>
        <w:tblLook w:val="00A0"/>
      </w:tblPr>
      <w:tblGrid>
        <w:gridCol w:w="1470"/>
        <w:gridCol w:w="900"/>
        <w:gridCol w:w="1320"/>
        <w:gridCol w:w="975"/>
        <w:gridCol w:w="690"/>
        <w:gridCol w:w="1170"/>
        <w:gridCol w:w="825"/>
        <w:gridCol w:w="1680"/>
      </w:tblGrid>
      <w:tr w:rsidR="00735335">
        <w:trPr>
          <w:trHeight w:val="840"/>
        </w:trPr>
        <w:tc>
          <w:tcPr>
            <w:tcW w:w="1470" w:type="dxa"/>
            <w:tcBorders>
              <w:top w:val="nil"/>
              <w:left w:val="nil"/>
              <w:bottom w:val="nil"/>
              <w:right w:val="nil"/>
            </w:tcBorders>
            <w:noWrap/>
            <w:tcMar>
              <w:top w:w="15" w:type="dxa"/>
              <w:left w:w="15" w:type="dxa"/>
              <w:right w:w="15" w:type="dxa"/>
            </w:tcMar>
            <w:vAlign w:val="center"/>
          </w:tcPr>
          <w:p w:rsidR="00735335" w:rsidRDefault="00735335">
            <w:pPr>
              <w:widowControl/>
              <w:jc w:val="left"/>
              <w:textAlignment w:val="center"/>
              <w:rPr>
                <w:rFonts w:ascii="仿宋_GB2312" w:hAnsi="宋体"/>
                <w:b/>
                <w:bCs/>
                <w:color w:val="000000"/>
                <w:sz w:val="24"/>
                <w:szCs w:val="24"/>
              </w:rPr>
            </w:pPr>
            <w:r>
              <w:rPr>
                <w:rFonts w:ascii="黑体" w:eastAsia="黑体" w:hAnsi="黑体" w:cs="黑体" w:hint="eastAsia"/>
              </w:rPr>
              <w:t>附件</w:t>
            </w:r>
            <w:r>
              <w:rPr>
                <w:rFonts w:ascii="黑体" w:eastAsia="黑体" w:hAnsi="黑体" w:cs="黑体"/>
              </w:rPr>
              <w:t>3</w:t>
            </w:r>
            <w:bookmarkStart w:id="0" w:name="_GoBack"/>
            <w:bookmarkEnd w:id="0"/>
          </w:p>
        </w:tc>
        <w:tc>
          <w:tcPr>
            <w:tcW w:w="900"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1320"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975"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690"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1170"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825"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c>
          <w:tcPr>
            <w:tcW w:w="1680" w:type="dxa"/>
            <w:tcBorders>
              <w:top w:val="nil"/>
              <w:left w:val="nil"/>
              <w:bottom w:val="nil"/>
              <w:right w:val="nil"/>
            </w:tcBorders>
            <w:noWrap/>
            <w:tcMar>
              <w:top w:w="15" w:type="dxa"/>
              <w:left w:w="15" w:type="dxa"/>
              <w:right w:w="15" w:type="dxa"/>
            </w:tcMar>
            <w:vAlign w:val="bottom"/>
          </w:tcPr>
          <w:p w:rsidR="00735335" w:rsidRDefault="00735335">
            <w:pPr>
              <w:rPr>
                <w:rFonts w:ascii="仿宋" w:eastAsia="仿宋" w:hAnsi="仿宋"/>
                <w:color w:val="000000"/>
                <w:sz w:val="24"/>
                <w:szCs w:val="24"/>
              </w:rPr>
            </w:pPr>
          </w:p>
        </w:tc>
      </w:tr>
      <w:tr w:rsidR="00735335" w:rsidRPr="00DD1683">
        <w:trPr>
          <w:trHeight w:val="720"/>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pPr>
              <w:widowControl/>
              <w:jc w:val="center"/>
              <w:textAlignment w:val="center"/>
              <w:rPr>
                <w:rFonts w:ascii="方正小标宋简体" w:eastAsia="方正小标宋简体" w:hAnsi="仿宋"/>
                <w:color w:val="000000"/>
                <w:sz w:val="44"/>
                <w:szCs w:val="44"/>
              </w:rPr>
            </w:pPr>
            <w:r w:rsidRPr="00DD1683">
              <w:rPr>
                <w:rFonts w:ascii="方正小标宋简体" w:eastAsia="方正小标宋简体" w:hAnsi="仿宋" w:cs="方正小标宋简体" w:hint="eastAsia"/>
                <w:color w:val="000000"/>
                <w:kern w:val="0"/>
                <w:sz w:val="44"/>
                <w:szCs w:val="44"/>
              </w:rPr>
              <w:t>项目支出绩效评价报告</w:t>
            </w:r>
          </w:p>
        </w:tc>
      </w:tr>
      <w:tr w:rsidR="00735335">
        <w:trPr>
          <w:trHeight w:val="720"/>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Default="00735335" w:rsidP="00DD1683">
            <w:pPr>
              <w:spacing w:line="600" w:lineRule="exact"/>
              <w:rPr>
                <w:rFonts w:ascii="仿宋" w:eastAsia="仿宋" w:hAnsi="仿宋"/>
                <w:color w:val="000000"/>
                <w:sz w:val="22"/>
                <w:szCs w:val="22"/>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项目名称：</w:t>
            </w:r>
          </w:p>
        </w:tc>
        <w:tc>
          <w:tcPr>
            <w:tcW w:w="7560" w:type="dxa"/>
            <w:gridSpan w:val="7"/>
            <w:tcBorders>
              <w:top w:val="nil"/>
              <w:left w:val="nil"/>
              <w:bottom w:val="single" w:sz="4" w:space="0" w:color="000000"/>
              <w:right w:val="nil"/>
            </w:tcBorders>
            <w:noWrap/>
            <w:tcMar>
              <w:top w:w="15" w:type="dxa"/>
              <w:left w:w="15" w:type="dxa"/>
              <w:right w:w="15" w:type="dxa"/>
            </w:tcMar>
            <w:vAlign w:val="bottom"/>
          </w:tcPr>
          <w:p w:rsidR="00735335" w:rsidRPr="00DD1683" w:rsidRDefault="004A74E2" w:rsidP="00DD1683">
            <w:pPr>
              <w:spacing w:line="600" w:lineRule="exact"/>
              <w:jc w:val="center"/>
              <w:rPr>
                <w:color w:val="000000"/>
                <w:sz w:val="28"/>
                <w:szCs w:val="28"/>
              </w:rPr>
            </w:pPr>
            <w:r>
              <w:rPr>
                <w:rFonts w:hint="eastAsia"/>
                <w:color w:val="000000"/>
                <w:sz w:val="28"/>
                <w:szCs w:val="28"/>
              </w:rPr>
              <w:t>补助工作经费</w:t>
            </w: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rsidP="00DD1683">
            <w:pPr>
              <w:spacing w:line="600" w:lineRule="exact"/>
              <w:rPr>
                <w:color w:val="000000"/>
                <w:sz w:val="28"/>
                <w:szCs w:val="28"/>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项目类别：</w:t>
            </w:r>
          </w:p>
        </w:tc>
        <w:tc>
          <w:tcPr>
            <w:tcW w:w="7560" w:type="dxa"/>
            <w:gridSpan w:val="7"/>
            <w:tcBorders>
              <w:top w:val="nil"/>
              <w:left w:val="nil"/>
              <w:bottom w:val="single" w:sz="4" w:space="0" w:color="000000"/>
              <w:right w:val="nil"/>
            </w:tcBorders>
            <w:noWrap/>
            <w:tcMar>
              <w:top w:w="15" w:type="dxa"/>
              <w:left w:w="15" w:type="dxa"/>
              <w:right w:w="15" w:type="dxa"/>
            </w:tcMar>
            <w:vAlign w:val="center"/>
          </w:tcPr>
          <w:p w:rsidR="00735335" w:rsidRPr="00DD1683" w:rsidRDefault="00735335" w:rsidP="00DD1683">
            <w:pPr>
              <w:widowControl/>
              <w:spacing w:line="600" w:lineRule="exact"/>
              <w:jc w:val="left"/>
              <w:textAlignment w:val="center"/>
              <w:rPr>
                <w:color w:val="000000"/>
                <w:sz w:val="28"/>
                <w:szCs w:val="28"/>
              </w:rPr>
            </w:pPr>
            <w:r w:rsidRPr="00DD1683">
              <w:rPr>
                <w:rFonts w:cs="仿宋_GB2312" w:hint="eastAsia"/>
                <w:color w:val="000000"/>
                <w:kern w:val="0"/>
                <w:sz w:val="28"/>
                <w:szCs w:val="28"/>
              </w:rPr>
              <w:t>经建类</w:t>
            </w:r>
            <w:r w:rsidRPr="00DD1683">
              <w:rPr>
                <w:color w:val="000000"/>
                <w:kern w:val="0"/>
                <w:sz w:val="28"/>
                <w:szCs w:val="28"/>
              </w:rPr>
              <w:t xml:space="preserve">       </w:t>
            </w:r>
            <w:r w:rsidR="00A043C0">
              <w:rPr>
                <w:rFonts w:hint="eastAsia"/>
                <w:color w:val="000000"/>
                <w:kern w:val="0"/>
                <w:sz w:val="28"/>
                <w:szCs w:val="28"/>
              </w:rPr>
              <w:t>√</w:t>
            </w:r>
            <w:r w:rsidRPr="00DD1683">
              <w:rPr>
                <w:rFonts w:cs="仿宋_GB2312" w:hint="eastAsia"/>
                <w:color w:val="000000"/>
                <w:kern w:val="0"/>
                <w:sz w:val="28"/>
                <w:szCs w:val="28"/>
              </w:rPr>
              <w:t>社会事业类</w:t>
            </w:r>
            <w:r w:rsidRPr="00DD1683">
              <w:rPr>
                <w:color w:val="000000"/>
                <w:kern w:val="0"/>
                <w:sz w:val="28"/>
                <w:szCs w:val="28"/>
              </w:rPr>
              <w:t xml:space="preserve">       □</w:t>
            </w:r>
            <w:r w:rsidRPr="00DD1683">
              <w:rPr>
                <w:rFonts w:cs="仿宋_GB2312" w:hint="eastAsia"/>
                <w:color w:val="000000"/>
                <w:kern w:val="0"/>
                <w:sz w:val="28"/>
                <w:szCs w:val="28"/>
              </w:rPr>
              <w:t>其他类</w:t>
            </w: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righ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项目单位：</w:t>
            </w:r>
          </w:p>
        </w:tc>
        <w:tc>
          <w:tcPr>
            <w:tcW w:w="5880" w:type="dxa"/>
            <w:gridSpan w:val="6"/>
            <w:tcBorders>
              <w:top w:val="nil"/>
              <w:left w:val="nil"/>
              <w:bottom w:val="single" w:sz="4" w:space="0" w:color="000000"/>
              <w:right w:val="nil"/>
            </w:tcBorders>
            <w:noWrap/>
            <w:tcMar>
              <w:top w:w="15" w:type="dxa"/>
              <w:left w:w="15" w:type="dxa"/>
              <w:right w:w="15" w:type="dxa"/>
            </w:tcMar>
            <w:vAlign w:val="bottom"/>
          </w:tcPr>
          <w:p w:rsidR="00735335" w:rsidRPr="00DD1683" w:rsidRDefault="004A74E2" w:rsidP="00DD1683">
            <w:pPr>
              <w:spacing w:line="600" w:lineRule="exact"/>
              <w:jc w:val="center"/>
              <w:rPr>
                <w:color w:val="000000"/>
                <w:sz w:val="28"/>
                <w:szCs w:val="28"/>
              </w:rPr>
            </w:pPr>
            <w:r>
              <w:rPr>
                <w:rFonts w:hint="eastAsia"/>
                <w:color w:val="000000"/>
                <w:sz w:val="28"/>
                <w:szCs w:val="28"/>
              </w:rPr>
              <w:t>奉新县工业和信息化局</w:t>
            </w:r>
          </w:p>
        </w:tc>
        <w:tc>
          <w:tcPr>
            <w:tcW w:w="1680" w:type="dxa"/>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right"/>
              <w:textAlignment w:val="bottom"/>
              <w:rPr>
                <w:color w:val="000000"/>
                <w:sz w:val="28"/>
                <w:szCs w:val="28"/>
              </w:rPr>
            </w:pPr>
            <w:r w:rsidRPr="00DD1683">
              <w:rPr>
                <w:color w:val="000000"/>
                <w:kern w:val="0"/>
                <w:sz w:val="28"/>
                <w:szCs w:val="28"/>
              </w:rPr>
              <w:t>(</w:t>
            </w:r>
            <w:r w:rsidRPr="00DD1683">
              <w:rPr>
                <w:rFonts w:cs="仿宋_GB2312" w:hint="eastAsia"/>
                <w:color w:val="000000"/>
                <w:kern w:val="0"/>
                <w:sz w:val="28"/>
                <w:szCs w:val="28"/>
              </w:rPr>
              <w:t>盖章</w:t>
            </w:r>
            <w:r w:rsidRPr="00DD1683">
              <w:rPr>
                <w:color w:val="000000"/>
                <w:kern w:val="0"/>
                <w:sz w:val="28"/>
                <w:szCs w:val="28"/>
              </w:rPr>
              <w:t>)</w:t>
            </w: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right"/>
              <w:rPr>
                <w:color w:val="000000"/>
                <w:sz w:val="28"/>
                <w:szCs w:val="28"/>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评价机构：</w:t>
            </w:r>
          </w:p>
        </w:tc>
        <w:tc>
          <w:tcPr>
            <w:tcW w:w="7560" w:type="dxa"/>
            <w:gridSpan w:val="7"/>
            <w:tcBorders>
              <w:top w:val="nil"/>
              <w:left w:val="nil"/>
              <w:bottom w:val="single" w:sz="4" w:space="0" w:color="000000"/>
              <w:right w:val="nil"/>
            </w:tcBorders>
            <w:noWrap/>
            <w:tcMar>
              <w:top w:w="15" w:type="dxa"/>
              <w:left w:w="15" w:type="dxa"/>
              <w:right w:w="15" w:type="dxa"/>
            </w:tcMar>
            <w:vAlign w:val="center"/>
          </w:tcPr>
          <w:p w:rsidR="00735335" w:rsidRPr="00DD1683" w:rsidRDefault="00735335" w:rsidP="00DD1683">
            <w:pPr>
              <w:widowControl/>
              <w:spacing w:line="600" w:lineRule="exact"/>
              <w:jc w:val="left"/>
              <w:textAlignment w:val="center"/>
              <w:rPr>
                <w:color w:val="000000"/>
                <w:sz w:val="28"/>
                <w:szCs w:val="28"/>
              </w:rPr>
            </w:pPr>
            <w:r w:rsidRPr="00DD1683">
              <w:rPr>
                <w:color w:val="000000"/>
                <w:kern w:val="0"/>
                <w:sz w:val="28"/>
                <w:szCs w:val="28"/>
              </w:rPr>
              <w:t>□</w:t>
            </w:r>
            <w:r w:rsidRPr="00DD1683">
              <w:rPr>
                <w:rFonts w:cs="仿宋_GB2312" w:hint="eastAsia"/>
                <w:color w:val="000000"/>
                <w:kern w:val="0"/>
                <w:sz w:val="28"/>
                <w:szCs w:val="28"/>
              </w:rPr>
              <w:t>中介机构</w:t>
            </w:r>
            <w:r w:rsidRPr="00DD1683">
              <w:rPr>
                <w:color w:val="000000"/>
                <w:kern w:val="0"/>
                <w:sz w:val="28"/>
                <w:szCs w:val="28"/>
              </w:rPr>
              <w:t xml:space="preserve">       □</w:t>
            </w:r>
            <w:r w:rsidRPr="00DD1683">
              <w:rPr>
                <w:rFonts w:cs="仿宋_GB2312" w:hint="eastAsia"/>
                <w:color w:val="000000"/>
                <w:kern w:val="0"/>
                <w:sz w:val="28"/>
                <w:szCs w:val="28"/>
              </w:rPr>
              <w:t>专家组</w:t>
            </w:r>
            <w:r w:rsidRPr="00DD1683">
              <w:rPr>
                <w:color w:val="000000"/>
                <w:kern w:val="0"/>
                <w:sz w:val="28"/>
                <w:szCs w:val="28"/>
              </w:rPr>
              <w:t xml:space="preserve">      </w:t>
            </w:r>
            <w:r w:rsidR="004A74E2">
              <w:rPr>
                <w:rFonts w:hint="eastAsia"/>
                <w:color w:val="000000"/>
                <w:kern w:val="0"/>
                <w:sz w:val="28"/>
                <w:szCs w:val="28"/>
              </w:rPr>
              <w:t>√</w:t>
            </w:r>
            <w:r w:rsidRPr="00DD1683">
              <w:rPr>
                <w:rFonts w:cs="仿宋_GB2312" w:hint="eastAsia"/>
                <w:color w:val="000000"/>
                <w:kern w:val="0"/>
                <w:sz w:val="28"/>
                <w:szCs w:val="28"/>
              </w:rPr>
              <w:t>单位评价组</w:t>
            </w: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评价年度：</w:t>
            </w:r>
          </w:p>
        </w:tc>
        <w:tc>
          <w:tcPr>
            <w:tcW w:w="5880" w:type="dxa"/>
            <w:gridSpan w:val="6"/>
            <w:tcBorders>
              <w:top w:val="nil"/>
              <w:left w:val="nil"/>
              <w:bottom w:val="single" w:sz="4" w:space="0" w:color="000000"/>
              <w:right w:val="nil"/>
            </w:tcBorders>
            <w:noWrap/>
            <w:tcMar>
              <w:top w:w="15" w:type="dxa"/>
              <w:left w:w="15" w:type="dxa"/>
              <w:right w:w="15" w:type="dxa"/>
            </w:tcMar>
            <w:vAlign w:val="bottom"/>
          </w:tcPr>
          <w:p w:rsidR="00735335" w:rsidRPr="00DD1683" w:rsidRDefault="00615601" w:rsidP="00DD1683">
            <w:pPr>
              <w:spacing w:line="600" w:lineRule="exact"/>
              <w:jc w:val="center"/>
              <w:rPr>
                <w:color w:val="000000"/>
                <w:sz w:val="28"/>
                <w:szCs w:val="28"/>
              </w:rPr>
            </w:pPr>
            <w:r>
              <w:rPr>
                <w:rFonts w:hint="eastAsia"/>
                <w:color w:val="000000"/>
                <w:sz w:val="28"/>
                <w:szCs w:val="28"/>
              </w:rPr>
              <w:t>2020</w:t>
            </w:r>
            <w:r w:rsidR="004A74E2">
              <w:rPr>
                <w:rFonts w:hint="eastAsia"/>
                <w:color w:val="000000"/>
                <w:sz w:val="28"/>
                <w:szCs w:val="28"/>
              </w:rPr>
              <w:t>年</w:t>
            </w:r>
          </w:p>
        </w:tc>
        <w:tc>
          <w:tcPr>
            <w:tcW w:w="1680" w:type="dxa"/>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jc w:val="center"/>
              <w:rPr>
                <w:color w:val="000000"/>
                <w:sz w:val="24"/>
                <w:szCs w:val="24"/>
              </w:rPr>
            </w:pPr>
          </w:p>
        </w:tc>
      </w:tr>
      <w:tr w:rsidR="00735335" w:rsidRPr="00DD1683">
        <w:trPr>
          <w:trHeight w:val="615"/>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8"/>
                <w:szCs w:val="28"/>
              </w:rPr>
            </w:pPr>
            <w:r w:rsidRPr="00DD1683">
              <w:rPr>
                <w:rFonts w:cs="仿宋_GB2312" w:hint="eastAsia"/>
                <w:color w:val="000000"/>
                <w:kern w:val="0"/>
                <w:sz w:val="28"/>
                <w:szCs w:val="28"/>
              </w:rPr>
              <w:t>主管部门：</w:t>
            </w:r>
          </w:p>
        </w:tc>
        <w:tc>
          <w:tcPr>
            <w:tcW w:w="900" w:type="dxa"/>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1320" w:type="dxa"/>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3660" w:type="dxa"/>
            <w:gridSpan w:val="4"/>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4A74E2" w:rsidP="00DD1683">
            <w:pPr>
              <w:widowControl/>
              <w:spacing w:line="600" w:lineRule="exact"/>
              <w:jc w:val="center"/>
              <w:textAlignment w:val="bottom"/>
              <w:rPr>
                <w:color w:val="000000"/>
                <w:sz w:val="24"/>
                <w:szCs w:val="24"/>
              </w:rPr>
            </w:pPr>
            <w:r>
              <w:rPr>
                <w:rFonts w:hint="eastAsia"/>
                <w:color w:val="000000"/>
                <w:sz w:val="28"/>
                <w:szCs w:val="28"/>
              </w:rPr>
              <w:t>奉新县工业和信息化局</w:t>
            </w:r>
            <w:r w:rsidR="00735335" w:rsidRPr="00DD1683">
              <w:rPr>
                <w:color w:val="000000"/>
                <w:kern w:val="0"/>
                <w:sz w:val="24"/>
                <w:szCs w:val="24"/>
              </w:rPr>
              <w:t xml:space="preserve">     </w:t>
            </w:r>
          </w:p>
        </w:tc>
        <w:tc>
          <w:tcPr>
            <w:tcW w:w="1680" w:type="dxa"/>
            <w:tcBorders>
              <w:top w:val="nil"/>
              <w:left w:val="nil"/>
              <w:bottom w:val="single" w:sz="4" w:space="0" w:color="000000"/>
              <w:right w:val="nil"/>
            </w:tcBorders>
            <w:shd w:val="clear" w:color="auto" w:fill="FFFFFF"/>
            <w:noWrap/>
            <w:tcMar>
              <w:top w:w="15" w:type="dxa"/>
              <w:left w:w="15" w:type="dxa"/>
              <w:right w:w="15" w:type="dxa"/>
            </w:tcMar>
            <w:vAlign w:val="bottom"/>
          </w:tcPr>
          <w:p w:rsidR="00735335" w:rsidRPr="00DD1683" w:rsidRDefault="00735335" w:rsidP="00DD1683">
            <w:pPr>
              <w:widowControl/>
              <w:spacing w:line="600" w:lineRule="exact"/>
              <w:jc w:val="left"/>
              <w:textAlignment w:val="bottom"/>
              <w:rPr>
                <w:color w:val="000000"/>
                <w:sz w:val="24"/>
                <w:szCs w:val="24"/>
              </w:rPr>
            </w:pPr>
            <w:r w:rsidRPr="00DD1683">
              <w:rPr>
                <w:color w:val="000000"/>
                <w:kern w:val="0"/>
                <w:sz w:val="24"/>
                <w:szCs w:val="24"/>
              </w:rPr>
              <w:t xml:space="preserve">      </w:t>
            </w:r>
            <w:r w:rsidRPr="00DD1683">
              <w:rPr>
                <w:color w:val="000000"/>
                <w:kern w:val="0"/>
                <w:sz w:val="28"/>
                <w:szCs w:val="28"/>
              </w:rPr>
              <w:t>(</w:t>
            </w:r>
            <w:r w:rsidRPr="00DD1683">
              <w:rPr>
                <w:rFonts w:cs="仿宋_GB2312" w:hint="eastAsia"/>
                <w:color w:val="000000"/>
                <w:kern w:val="0"/>
                <w:sz w:val="28"/>
                <w:szCs w:val="28"/>
              </w:rPr>
              <w:t>盖章</w:t>
            </w:r>
            <w:r w:rsidRPr="00DD1683">
              <w:rPr>
                <w:color w:val="000000"/>
                <w:kern w:val="0"/>
                <w:sz w:val="28"/>
                <w:szCs w:val="28"/>
              </w:rPr>
              <w:t>)</w:t>
            </w:r>
          </w:p>
        </w:tc>
      </w:tr>
      <w:tr w:rsidR="00735335" w:rsidRPr="00DD1683">
        <w:trPr>
          <w:trHeight w:val="720"/>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4"/>
                <w:szCs w:val="24"/>
              </w:rPr>
            </w:pPr>
          </w:p>
        </w:tc>
      </w:tr>
      <w:tr w:rsidR="00735335" w:rsidRPr="00DD1683">
        <w:trPr>
          <w:trHeight w:val="720"/>
        </w:trPr>
        <w:tc>
          <w:tcPr>
            <w:tcW w:w="14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rsidR="00735335" w:rsidRPr="00DD1683" w:rsidRDefault="00735335" w:rsidP="00DD1683">
            <w:pPr>
              <w:spacing w:line="600" w:lineRule="exact"/>
              <w:rPr>
                <w:color w:val="000000"/>
                <w:sz w:val="28"/>
                <w:szCs w:val="28"/>
              </w:rPr>
            </w:pPr>
          </w:p>
        </w:tc>
      </w:tr>
      <w:tr w:rsidR="00735335" w:rsidRPr="00DD1683">
        <w:trPr>
          <w:trHeight w:val="720"/>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rsidR="00735335" w:rsidRPr="00DD1683" w:rsidRDefault="007416BA" w:rsidP="00615601">
            <w:pPr>
              <w:widowControl/>
              <w:spacing w:line="600" w:lineRule="exact"/>
              <w:jc w:val="center"/>
              <w:textAlignment w:val="center"/>
              <w:rPr>
                <w:color w:val="000000"/>
              </w:rPr>
            </w:pPr>
            <w:r>
              <w:rPr>
                <w:rFonts w:cs="仿宋_GB2312" w:hint="eastAsia"/>
                <w:color w:val="000000"/>
                <w:kern w:val="0"/>
              </w:rPr>
              <w:t>2020</w:t>
            </w:r>
            <w:r w:rsidR="00735335" w:rsidRPr="00DD1683">
              <w:rPr>
                <w:rFonts w:cs="仿宋_GB2312" w:hint="eastAsia"/>
                <w:color w:val="000000"/>
                <w:kern w:val="0"/>
              </w:rPr>
              <w:t>年</w:t>
            </w:r>
            <w:r w:rsidR="00735335" w:rsidRPr="00DD1683">
              <w:rPr>
                <w:color w:val="000000"/>
                <w:kern w:val="0"/>
              </w:rPr>
              <w:t xml:space="preserve"> </w:t>
            </w:r>
            <w:r>
              <w:rPr>
                <w:rFonts w:hint="eastAsia"/>
                <w:color w:val="000000"/>
                <w:kern w:val="0"/>
              </w:rPr>
              <w:t>6</w:t>
            </w:r>
            <w:r w:rsidR="00735335" w:rsidRPr="00DD1683">
              <w:rPr>
                <w:color w:val="000000"/>
                <w:kern w:val="0"/>
              </w:rPr>
              <w:t xml:space="preserve"> </w:t>
            </w:r>
            <w:r w:rsidR="00735335" w:rsidRPr="00DD1683">
              <w:rPr>
                <w:rFonts w:cs="仿宋_GB2312" w:hint="eastAsia"/>
                <w:color w:val="000000"/>
                <w:kern w:val="0"/>
              </w:rPr>
              <w:t>月</w:t>
            </w:r>
            <w:r>
              <w:rPr>
                <w:rFonts w:cs="仿宋_GB2312" w:hint="eastAsia"/>
                <w:color w:val="000000"/>
                <w:kern w:val="0"/>
              </w:rPr>
              <w:t>2</w:t>
            </w:r>
            <w:r w:rsidR="00615601">
              <w:rPr>
                <w:rFonts w:cs="仿宋_GB2312" w:hint="eastAsia"/>
                <w:color w:val="000000"/>
                <w:kern w:val="0"/>
              </w:rPr>
              <w:t>1</w:t>
            </w:r>
            <w:r w:rsidR="00735335" w:rsidRPr="00DD1683">
              <w:rPr>
                <w:color w:val="000000"/>
                <w:kern w:val="0"/>
              </w:rPr>
              <w:t xml:space="preserve">  </w:t>
            </w:r>
            <w:r w:rsidR="00735335" w:rsidRPr="00DD1683">
              <w:rPr>
                <w:rFonts w:cs="仿宋_GB2312" w:hint="eastAsia"/>
                <w:color w:val="000000"/>
                <w:kern w:val="0"/>
              </w:rPr>
              <w:t>日</w:t>
            </w:r>
          </w:p>
        </w:tc>
      </w:tr>
      <w:tr w:rsidR="00735335" w:rsidRPr="00DD1683">
        <w:trPr>
          <w:trHeight w:val="720"/>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rsidR="00735335" w:rsidRPr="00DD1683" w:rsidRDefault="00735335">
            <w:pPr>
              <w:jc w:val="center"/>
              <w:rPr>
                <w:color w:val="000000"/>
              </w:rPr>
            </w:pPr>
          </w:p>
        </w:tc>
      </w:tr>
    </w:tbl>
    <w:p w:rsidR="00735335" w:rsidRDefault="00735335"/>
    <w:p w:rsidR="004A74E2" w:rsidRDefault="004A74E2">
      <w:pPr>
        <w:pStyle w:val="2"/>
        <w:ind w:leftChars="0" w:left="0" w:firstLineChars="0" w:firstLine="0"/>
        <w:jc w:val="center"/>
        <w:rPr>
          <w:rFonts w:ascii="方正小标宋简体" w:eastAsia="方正小标宋简体" w:hAnsi="方正小标宋简体" w:cs="方正小标宋简体"/>
          <w:sz w:val="44"/>
          <w:szCs w:val="44"/>
        </w:rPr>
      </w:pPr>
    </w:p>
    <w:p w:rsidR="004A74E2" w:rsidRDefault="004A74E2">
      <w:pPr>
        <w:pStyle w:val="2"/>
        <w:ind w:leftChars="0" w:left="0" w:firstLineChars="0" w:firstLine="0"/>
        <w:jc w:val="center"/>
        <w:rPr>
          <w:rFonts w:ascii="方正小标宋简体" w:eastAsia="方正小标宋简体" w:hAnsi="方正小标宋简体" w:cs="方正小标宋简体"/>
          <w:sz w:val="44"/>
          <w:szCs w:val="44"/>
        </w:rPr>
      </w:pPr>
    </w:p>
    <w:p w:rsidR="00A043C0" w:rsidRDefault="00A043C0">
      <w:pPr>
        <w:pStyle w:val="2"/>
        <w:ind w:leftChars="0" w:left="0" w:firstLineChars="0" w:firstLine="0"/>
        <w:jc w:val="center"/>
        <w:rPr>
          <w:rFonts w:ascii="方正小标宋简体" w:eastAsia="方正小标宋简体" w:hAnsi="方正小标宋简体" w:cs="方正小标宋简体"/>
          <w:sz w:val="44"/>
          <w:szCs w:val="44"/>
        </w:rPr>
      </w:pPr>
    </w:p>
    <w:p w:rsidR="00735335" w:rsidRDefault="00991196">
      <w:pPr>
        <w:pStyle w:val="2"/>
        <w:ind w:leftChars="0" w:left="0" w:firstLineChars="0" w:firstLine="0"/>
        <w:jc w:val="center"/>
      </w:pPr>
      <w:r>
        <w:rPr>
          <w:rFonts w:ascii="方正小标宋简体" w:eastAsia="方正小标宋简体" w:hAnsi="方正小标宋简体" w:cs="方正小标宋简体" w:hint="eastAsia"/>
          <w:sz w:val="44"/>
          <w:szCs w:val="44"/>
        </w:rPr>
        <w:lastRenderedPageBreak/>
        <w:t>奉新县工业和信息化局</w:t>
      </w:r>
      <w:r w:rsidR="00735335">
        <w:rPr>
          <w:rFonts w:ascii="方正小标宋简体" w:eastAsia="方正小标宋简体" w:hAnsi="方正小标宋简体" w:cs="方正小标宋简体" w:hint="eastAsia"/>
          <w:sz w:val="44"/>
          <w:szCs w:val="44"/>
        </w:rPr>
        <w:t>项目支出绩效评价报告</w:t>
      </w:r>
    </w:p>
    <w:p w:rsidR="00735335" w:rsidRDefault="00735335" w:rsidP="004A74E2">
      <w:pPr>
        <w:pStyle w:val="2"/>
        <w:spacing w:line="560" w:lineRule="exact"/>
        <w:ind w:leftChars="0" w:left="0" w:firstLine="640"/>
        <w:rPr>
          <w:rFonts w:ascii="黑体" w:eastAsia="黑体" w:hAnsi="黑体"/>
        </w:rPr>
      </w:pPr>
    </w:p>
    <w:p w:rsidR="00735335" w:rsidRDefault="00735335" w:rsidP="004A74E2">
      <w:pPr>
        <w:pStyle w:val="2"/>
        <w:spacing w:line="560" w:lineRule="exact"/>
        <w:ind w:leftChars="0" w:left="0" w:firstLine="640"/>
        <w:rPr>
          <w:rFonts w:ascii="黑体" w:eastAsia="黑体" w:hAnsi="黑体"/>
        </w:rPr>
      </w:pPr>
      <w:r>
        <w:rPr>
          <w:rFonts w:ascii="黑体" w:eastAsia="黑体" w:hAnsi="黑体" w:cs="黑体" w:hint="eastAsia"/>
        </w:rPr>
        <w:t>一、基本情况</w:t>
      </w:r>
    </w:p>
    <w:p w:rsidR="00735335" w:rsidRPr="00991196" w:rsidRDefault="00735335" w:rsidP="004A74E2">
      <w:pPr>
        <w:spacing w:line="600" w:lineRule="exact"/>
        <w:ind w:firstLineChars="200" w:firstLine="640"/>
        <w:outlineLvl w:val="0"/>
        <w:rPr>
          <w:rFonts w:ascii="仿宋" w:eastAsia="仿宋" w:hAnsi="仿宋"/>
        </w:rPr>
      </w:pPr>
      <w:r w:rsidRPr="00991196">
        <w:rPr>
          <w:rFonts w:ascii="仿宋" w:eastAsia="仿宋" w:hAnsi="仿宋" w:cs="仿宋_GB2312" w:hint="eastAsia"/>
        </w:rPr>
        <w:t>（一）项目概况。</w:t>
      </w:r>
      <w:r w:rsidR="004A74E2" w:rsidRPr="00991196">
        <w:rPr>
          <w:rFonts w:ascii="仿宋" w:eastAsia="仿宋" w:hAnsi="仿宋" w:cs="仿宋_GB2312" w:hint="eastAsia"/>
        </w:rPr>
        <w:t>补助工作经费项目属于经常性项目，我局取消墙革基金，为了补充人员经费不足，特设立此项目。项目资金320000元，主要用于保证工信局人员经费的发放。</w:t>
      </w:r>
    </w:p>
    <w:p w:rsidR="00735335" w:rsidRPr="00991196" w:rsidRDefault="00735335" w:rsidP="004A74E2">
      <w:pPr>
        <w:pStyle w:val="2"/>
        <w:spacing w:line="560" w:lineRule="exact"/>
        <w:ind w:leftChars="0" w:left="0" w:firstLine="640"/>
        <w:rPr>
          <w:rFonts w:ascii="仿宋" w:eastAsia="仿宋" w:hAnsi="仿宋"/>
        </w:rPr>
      </w:pPr>
      <w:r w:rsidRPr="00991196">
        <w:rPr>
          <w:rFonts w:ascii="仿宋" w:eastAsia="仿宋" w:hAnsi="仿宋" w:cs="仿宋_GB2312" w:hint="eastAsia"/>
        </w:rPr>
        <w:t>（二）项目绩效目标</w:t>
      </w:r>
      <w:r w:rsidR="004A74E2" w:rsidRPr="00991196">
        <w:rPr>
          <w:rFonts w:ascii="仿宋" w:eastAsia="仿宋" w:hAnsi="仿宋" w:cs="仿宋_GB2312" w:hint="eastAsia"/>
        </w:rPr>
        <w:t>。保证我县工业经济做大做强，维持工信局正常工作运转。</w:t>
      </w:r>
    </w:p>
    <w:p w:rsidR="00735335" w:rsidRDefault="00735335" w:rsidP="004A74E2">
      <w:pPr>
        <w:pStyle w:val="2"/>
        <w:spacing w:line="560" w:lineRule="exact"/>
        <w:ind w:leftChars="0" w:left="0" w:firstLine="640"/>
        <w:rPr>
          <w:rFonts w:ascii="黑体" w:eastAsia="黑体" w:hAnsi="黑体"/>
        </w:rPr>
      </w:pPr>
      <w:r>
        <w:rPr>
          <w:rFonts w:ascii="黑体" w:eastAsia="黑体" w:hAnsi="黑体" w:cs="黑体" w:hint="eastAsia"/>
        </w:rPr>
        <w:t>二、绩效评价工作开展情况</w:t>
      </w:r>
    </w:p>
    <w:p w:rsidR="00735335" w:rsidRPr="00991196" w:rsidRDefault="00735335"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（一）绩效评价目的、对象和范围。</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w:t>
      </w:r>
      <w:r w:rsidR="00A043C0" w:rsidRPr="00991196">
        <w:rPr>
          <w:rFonts w:ascii="仿宋" w:eastAsia="仿宋" w:hAnsi="仿宋" w:cs="仿宋_GB2312" w:hint="eastAsia"/>
        </w:rPr>
        <w:t>1</w:t>
      </w:r>
      <w:r w:rsidRPr="00991196">
        <w:rPr>
          <w:rFonts w:ascii="仿宋" w:eastAsia="仿宋" w:hAnsi="仿宋" w:cs="仿宋_GB2312" w:hint="eastAsia"/>
        </w:rPr>
        <w:t>）绩效评价目的</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如下：</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1.20</w:t>
      </w:r>
      <w:r w:rsidR="00615601">
        <w:rPr>
          <w:rFonts w:ascii="仿宋" w:eastAsia="仿宋" w:hAnsi="仿宋" w:cs="仿宋_GB2312" w:hint="eastAsia"/>
        </w:rPr>
        <w:t>20</w:t>
      </w:r>
      <w:r w:rsidRPr="00991196">
        <w:rPr>
          <w:rFonts w:ascii="仿宋" w:eastAsia="仿宋" w:hAnsi="仿宋" w:cs="仿宋_GB2312" w:hint="eastAsia"/>
        </w:rPr>
        <w:t>年奉新县工业和信息化局补助工作经费项目的产出与效果；</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2.发现工作经费使用及项目实施中存在的不足和问题，并提出有针对性、可操作的解决对策。</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（2）评价对象和范围</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20</w:t>
      </w:r>
      <w:r w:rsidR="00615601">
        <w:rPr>
          <w:rFonts w:ascii="仿宋" w:eastAsia="仿宋" w:hAnsi="仿宋" w:cs="仿宋_GB2312" w:hint="eastAsia"/>
        </w:rPr>
        <w:t>20</w:t>
      </w:r>
      <w:r w:rsidRPr="00991196">
        <w:rPr>
          <w:rFonts w:ascii="仿宋" w:eastAsia="仿宋" w:hAnsi="仿宋" w:cs="仿宋_GB2312" w:hint="eastAsia"/>
        </w:rPr>
        <w:t>年奉新县工业和信息化局补助工作经费项目</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（二）绩效评价原则和依据、评价指标体系、评价方法</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1.绩效评价原则</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绩效评价应当遵循以下基本原则：</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lastRenderedPageBreak/>
        <w:t>（1）科学规范原则。绩效评价应当严格执行规定的程序，按照科学可行的要求，采用定量与定性分析相结合的方法。</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（2）公正公开原则。绩效评价应当符合真实、客观、公正的要求，依法公开并接受监督。</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（3）分级分类原则。绩效评价由各级财政部门、各级预算部门根据评价对象的特点分类组织实施。</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（4）绩效相关原则。绩效评价应当针对具体支出及其产出绩效进行，评价结果应当清晰反映支出和产出绩效之间的紧密对应关系。</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根据以上原则，绩效评价应遵循如下要求：</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（1）在数据采集时，采取客观数据，主管部门审查、社会中介组织复查，与问卷调查(电话回访)相结合的形式，以保证各项指标的真实性。</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（2）保证评价结果的真实性、公正性，提高评价报告的公信力。</w:t>
      </w:r>
    </w:p>
    <w:p w:rsidR="004A74E2" w:rsidRPr="00991196" w:rsidRDefault="004A74E2"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（3）绩效评价报告应当简明扼要，除了对绩效评价的过程、结果描述外，还应总结经验，指出问题，并就共性问题提出可操作性改进建议。</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3.绩效评价指标体系</w:t>
      </w:r>
    </w:p>
    <w:p w:rsid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评价组通过对被评价方的年度总结及计划及其他项目相关文件的解读，了解项目的整体情况，结合财政绩效评价的要求和评价目的，构建本次绩效评价的整体框架。</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（1）项目决策：占权重分</w:t>
      </w:r>
      <w:r w:rsidR="00991196" w:rsidRPr="00991196">
        <w:rPr>
          <w:rFonts w:ascii="仿宋" w:eastAsia="仿宋" w:hAnsi="仿宋" w:cs="仿宋_GB2312" w:hint="eastAsia"/>
        </w:rPr>
        <w:t>15</w:t>
      </w:r>
      <w:r w:rsidRPr="00991196">
        <w:rPr>
          <w:rFonts w:ascii="仿宋" w:eastAsia="仿宋" w:hAnsi="仿宋" w:cs="仿宋_GB2312" w:hint="eastAsia"/>
        </w:rPr>
        <w:t>分。用于考核立项依据充分性、</w:t>
      </w:r>
      <w:r w:rsidR="00991196" w:rsidRPr="00991196">
        <w:rPr>
          <w:rFonts w:ascii="仿宋" w:eastAsia="仿宋" w:hAnsi="仿宋" w:cs="仿宋_GB2312" w:hint="eastAsia"/>
        </w:rPr>
        <w:t>绩效目标合性理性和预算编制科学性三个方面。</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（2）项目过程：占权重</w:t>
      </w:r>
      <w:r w:rsidR="00991196" w:rsidRPr="00991196">
        <w:rPr>
          <w:rFonts w:ascii="仿宋" w:eastAsia="仿宋" w:hAnsi="仿宋" w:cs="仿宋_GB2312" w:hint="eastAsia"/>
        </w:rPr>
        <w:t>15</w:t>
      </w:r>
      <w:r w:rsidRPr="00991196">
        <w:rPr>
          <w:rFonts w:ascii="仿宋" w:eastAsia="仿宋" w:hAnsi="仿宋" w:cs="仿宋_GB2312" w:hint="eastAsia"/>
        </w:rPr>
        <w:t>分，分为</w:t>
      </w:r>
      <w:r w:rsidR="00991196" w:rsidRPr="00991196">
        <w:rPr>
          <w:rFonts w:ascii="仿宋" w:eastAsia="仿宋" w:hAnsi="仿宋" w:cs="仿宋_GB2312" w:hint="eastAsia"/>
        </w:rPr>
        <w:t>资金</w:t>
      </w:r>
      <w:r w:rsidRPr="00991196">
        <w:rPr>
          <w:rFonts w:ascii="仿宋" w:eastAsia="仿宋" w:hAnsi="仿宋" w:cs="仿宋_GB2312" w:hint="eastAsia"/>
        </w:rPr>
        <w:t>管理和</w:t>
      </w:r>
      <w:r w:rsidR="00991196" w:rsidRPr="00991196">
        <w:rPr>
          <w:rFonts w:ascii="仿宋" w:eastAsia="仿宋" w:hAnsi="仿宋" w:cs="仿宋_GB2312" w:hint="eastAsia"/>
        </w:rPr>
        <w:t>组织实施</w:t>
      </w:r>
      <w:r w:rsidRPr="00991196">
        <w:rPr>
          <w:rFonts w:ascii="仿宋" w:eastAsia="仿宋" w:hAnsi="仿宋" w:cs="仿宋_GB2312" w:hint="eastAsia"/>
        </w:rPr>
        <w:t>。用于考核管理制度、</w:t>
      </w:r>
      <w:r w:rsidR="00991196" w:rsidRPr="00991196">
        <w:rPr>
          <w:rFonts w:ascii="仿宋" w:eastAsia="仿宋" w:hAnsi="仿宋" w:cs="仿宋_GB2312" w:hint="eastAsia"/>
        </w:rPr>
        <w:t>制度执行有效性</w:t>
      </w:r>
      <w:r w:rsidRPr="00991196">
        <w:rPr>
          <w:rFonts w:ascii="仿宋" w:eastAsia="仿宋" w:hAnsi="仿宋" w:cs="仿宋_GB2312" w:hint="eastAsia"/>
        </w:rPr>
        <w:t>等方面。</w:t>
      </w:r>
    </w:p>
    <w:p w:rsidR="00991196"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（3）项目产出：占权重</w:t>
      </w:r>
      <w:r w:rsidR="00991196" w:rsidRPr="00991196">
        <w:rPr>
          <w:rFonts w:ascii="仿宋" w:eastAsia="仿宋" w:hAnsi="仿宋" w:cs="仿宋_GB2312" w:hint="eastAsia"/>
        </w:rPr>
        <w:t>45</w:t>
      </w:r>
      <w:r w:rsidRPr="00991196">
        <w:rPr>
          <w:rFonts w:ascii="仿宋" w:eastAsia="仿宋" w:hAnsi="仿宋" w:cs="仿宋_GB2312" w:hint="eastAsia"/>
        </w:rPr>
        <w:t>分，分为产出数量、产出质量、产出时效、产出成本四个方面。</w:t>
      </w:r>
    </w:p>
    <w:p w:rsidR="00A043C0" w:rsidRPr="00991196" w:rsidRDefault="00991196"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(4</w:t>
      </w:r>
      <w:r>
        <w:rPr>
          <w:rFonts w:ascii="仿宋" w:eastAsia="仿宋" w:hAnsi="仿宋" w:cs="仿宋_GB2312" w:hint="eastAsia"/>
        </w:rPr>
        <w:t>)）</w:t>
      </w:r>
      <w:r w:rsidRPr="00991196">
        <w:rPr>
          <w:rFonts w:ascii="仿宋" w:eastAsia="仿宋" w:hAnsi="仿宋" w:cs="仿宋_GB2312" w:hint="eastAsia"/>
        </w:rPr>
        <w:t>项目效益：占权重25分</w:t>
      </w:r>
      <w:r w:rsidR="00A043C0" w:rsidRPr="00991196">
        <w:rPr>
          <w:rFonts w:ascii="仿宋" w:eastAsia="仿宋" w:hAnsi="仿宋" w:cs="仿宋_GB2312" w:hint="eastAsia"/>
        </w:rPr>
        <w:t>，分为</w:t>
      </w:r>
      <w:r w:rsidRPr="00991196">
        <w:rPr>
          <w:rFonts w:ascii="仿宋" w:eastAsia="仿宋" w:hAnsi="仿宋" w:cs="仿宋_GB2312" w:hint="eastAsia"/>
        </w:rPr>
        <w:t>经济效益、</w:t>
      </w:r>
      <w:r w:rsidR="00A043C0" w:rsidRPr="00991196">
        <w:rPr>
          <w:rFonts w:ascii="仿宋" w:eastAsia="仿宋" w:hAnsi="仿宋" w:cs="仿宋_GB2312" w:hint="eastAsia"/>
        </w:rPr>
        <w:t>社会效益、生态效益、</w:t>
      </w:r>
      <w:r w:rsidR="00A043C0" w:rsidRPr="00991196">
        <w:rPr>
          <w:rFonts w:ascii="仿宋" w:eastAsia="仿宋" w:hAnsi="仿宋" w:cs="仿宋_GB2312" w:hint="eastAsia"/>
        </w:rPr>
        <w:lastRenderedPageBreak/>
        <w:t>可持续影响、满意度</w:t>
      </w:r>
      <w:r w:rsidRPr="00991196">
        <w:rPr>
          <w:rFonts w:ascii="仿宋" w:eastAsia="仿宋" w:hAnsi="仿宋" w:cs="仿宋_GB2312" w:hint="eastAsia"/>
        </w:rPr>
        <w:t>五</w:t>
      </w:r>
      <w:r w:rsidR="00A043C0" w:rsidRPr="00991196">
        <w:rPr>
          <w:rFonts w:ascii="仿宋" w:eastAsia="仿宋" w:hAnsi="仿宋" w:cs="仿宋_GB2312" w:hint="eastAsia"/>
        </w:rPr>
        <w:t>个方面。</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4.评价方法</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（1）主要采用了因素分析法和数据对比法。因素分析法评价项目实施的整体情况是否符合实际需要，数据对比法则反映的是项目运行的持续性和质量的可控性。</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（2）本次绩效评价中对工信局服务对象进行满意度问卷调查，采取了随机抽样的方法。</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（3）调查对象和范围：</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①本次绩效评价的调查对象主要是奉新县工业和信息化局</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②调查范围则包括20</w:t>
      </w:r>
      <w:r w:rsidR="00615601">
        <w:rPr>
          <w:rFonts w:ascii="仿宋" w:eastAsia="仿宋" w:hAnsi="仿宋" w:cs="仿宋_GB2312" w:hint="eastAsia"/>
        </w:rPr>
        <w:t>20</w:t>
      </w:r>
      <w:r w:rsidRPr="00991196">
        <w:rPr>
          <w:rFonts w:ascii="仿宋" w:eastAsia="仿宋" w:hAnsi="仿宋" w:cs="仿宋_GB2312" w:hint="eastAsia"/>
        </w:rPr>
        <w:t>年奉新县工业和信息化局补助工作经费支出覆盖范围及部门履职情况。</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（三）绩效评价工作过程</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自202</w:t>
      </w:r>
      <w:r w:rsidR="00615601">
        <w:rPr>
          <w:rFonts w:ascii="仿宋" w:eastAsia="仿宋" w:hAnsi="仿宋" w:cs="仿宋_GB2312" w:hint="eastAsia"/>
        </w:rPr>
        <w:t>1</w:t>
      </w:r>
      <w:r w:rsidRPr="00991196">
        <w:rPr>
          <w:rFonts w:ascii="仿宋" w:eastAsia="仿宋" w:hAnsi="仿宋" w:cs="仿宋_GB2312" w:hint="eastAsia"/>
        </w:rPr>
        <w:t>年</w:t>
      </w:r>
      <w:r w:rsidR="00615601">
        <w:rPr>
          <w:rFonts w:ascii="仿宋" w:eastAsia="仿宋" w:hAnsi="仿宋" w:cs="仿宋_GB2312" w:hint="eastAsia"/>
        </w:rPr>
        <w:t>6</w:t>
      </w:r>
      <w:r w:rsidRPr="00991196">
        <w:rPr>
          <w:rFonts w:ascii="仿宋" w:eastAsia="仿宋" w:hAnsi="仿宋" w:cs="仿宋_GB2312" w:hint="eastAsia"/>
        </w:rPr>
        <w:t>月9日接到项目绩效评价任务以来，评价组在前期研读项目资料的基础上，明确了本次绩效评价的目的、方法、评价的原则、评价标准、时间安排等。具体实施过程如下：</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（1）前期准备</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202</w:t>
      </w:r>
      <w:r w:rsidR="00615601">
        <w:rPr>
          <w:rFonts w:ascii="仿宋" w:eastAsia="仿宋" w:hAnsi="仿宋" w:cs="仿宋_GB2312" w:hint="eastAsia"/>
        </w:rPr>
        <w:t>1</w:t>
      </w:r>
      <w:r w:rsidRPr="00991196">
        <w:rPr>
          <w:rFonts w:ascii="仿宋" w:eastAsia="仿宋" w:hAnsi="仿宋" w:cs="仿宋_GB2312" w:hint="eastAsia"/>
        </w:rPr>
        <w:t>年6月9-15日，完成本次绩效评价的前期准备工作，完成了人员组织、资料准备等一系列工作。</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（2）财务核查</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6月16-18日，对20</w:t>
      </w:r>
      <w:r w:rsidR="00615601">
        <w:rPr>
          <w:rFonts w:ascii="仿宋" w:eastAsia="仿宋" w:hAnsi="仿宋" w:cs="仿宋_GB2312" w:hint="eastAsia"/>
        </w:rPr>
        <w:t>20</w:t>
      </w:r>
      <w:r w:rsidRPr="00991196">
        <w:rPr>
          <w:rFonts w:ascii="仿宋" w:eastAsia="仿宋" w:hAnsi="仿宋" w:cs="仿宋_GB2312" w:hint="eastAsia"/>
        </w:rPr>
        <w:t>年奉新县工业和信息化局工作经费支出进行财务资料整理及核查，一方面对专项资金支出合法性、合理性和合规性进行客观、公正的核查，另一方面通过对资金进行梳理汇总分类，掌握贯彻实施部门工作实施进度。</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（3）项目核查</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在前期对项目情况进行梳理的前提下，安进行项目所有相关证据的收</w:t>
      </w:r>
      <w:r w:rsidRPr="00991196">
        <w:rPr>
          <w:rFonts w:ascii="仿宋" w:eastAsia="仿宋" w:hAnsi="仿宋" w:cs="仿宋_GB2312" w:hint="eastAsia"/>
        </w:rPr>
        <w:lastRenderedPageBreak/>
        <w:t>集，为后续分析及报告撰写做好铺垫。</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（4）满意度调查</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根据前期对相关项目资料进行整理，设计满意度调查问卷，并进行满意度问卷调查。</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（5）数据分析及撰写报告</w:t>
      </w:r>
    </w:p>
    <w:p w:rsidR="00A043C0" w:rsidRPr="00991196" w:rsidRDefault="00A043C0"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根据绩效评价的原理和规范，对采集的数据进行甄别、分析和评分，并提炼结论撰写报告。</w:t>
      </w:r>
    </w:p>
    <w:p w:rsidR="00735335" w:rsidRPr="00991196" w:rsidRDefault="00735335" w:rsidP="00991196">
      <w:pPr>
        <w:spacing w:line="600" w:lineRule="exact"/>
        <w:ind w:firstLineChars="200" w:firstLine="640"/>
        <w:outlineLvl w:val="0"/>
        <w:rPr>
          <w:rFonts w:ascii="黑体" w:eastAsia="黑体" w:hAnsi="黑体" w:cs="仿宋_GB2312"/>
        </w:rPr>
      </w:pPr>
      <w:r w:rsidRPr="00991196">
        <w:rPr>
          <w:rFonts w:ascii="黑体" w:eastAsia="黑体" w:hAnsi="黑体" w:cs="仿宋_GB2312" w:hint="eastAsia"/>
        </w:rPr>
        <w:t>三、综合评价情况及评价结论（附相关评分表）</w:t>
      </w:r>
    </w:p>
    <w:p w:rsidR="0023764F" w:rsidRPr="00991196" w:rsidRDefault="0023764F"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已建成一套科学规范的绩效管理组织体系，定期的召开绩效会议，随时跟踪检查反馈和改进。切实加强与财政部门的协调与配合，建立与部门预算相结合的结果应用机制，采取项目预期绩效目标申报制度，强化评价结果在部门预算编制和执行中的应用，实现绩效评价与部门预算的有机结合，促进财政资金的合理分配与有效使用。</w:t>
      </w:r>
    </w:p>
    <w:p w:rsidR="0023764F" w:rsidRPr="00991196" w:rsidRDefault="0023764F"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经费资金来源均是县财政拨付的资金。20</w:t>
      </w:r>
      <w:r w:rsidR="00615601">
        <w:rPr>
          <w:rFonts w:ascii="仿宋" w:eastAsia="仿宋" w:hAnsi="仿宋" w:cs="仿宋_GB2312" w:hint="eastAsia"/>
        </w:rPr>
        <w:t>20</w:t>
      </w:r>
      <w:r w:rsidRPr="00991196">
        <w:rPr>
          <w:rFonts w:ascii="仿宋" w:eastAsia="仿宋" w:hAnsi="仿宋" w:cs="仿宋_GB2312" w:hint="eastAsia"/>
        </w:rPr>
        <w:t>年申请财政拨付项目专项经费32万元，实际到帐32万元，实际支出32万元，资金使用率100%。项目经费资金的拨付严格按照申请要求进行。专项经费使用规范、管理合理，保障了工信局各项工作的顺利开展。</w:t>
      </w:r>
    </w:p>
    <w:p w:rsidR="007416BA" w:rsidRPr="00991196" w:rsidRDefault="004A74E2" w:rsidP="00991196">
      <w:pPr>
        <w:spacing w:line="600" w:lineRule="exact"/>
        <w:ind w:firstLineChars="200" w:firstLine="640"/>
        <w:outlineLvl w:val="0"/>
        <w:rPr>
          <w:rFonts w:ascii="黑体" w:eastAsia="黑体" w:hAnsi="黑体" w:cs="仿宋_GB2312"/>
        </w:rPr>
      </w:pPr>
      <w:r w:rsidRPr="00991196">
        <w:rPr>
          <w:rFonts w:ascii="黑体" w:eastAsia="黑体" w:hAnsi="黑体" w:cs="仿宋_GB2312"/>
        </w:rPr>
        <w:t> </w:t>
      </w:r>
      <w:r w:rsidR="007416BA" w:rsidRPr="00991196">
        <w:rPr>
          <w:rFonts w:ascii="黑体" w:eastAsia="黑体" w:hAnsi="黑体" w:cs="仿宋_GB2312" w:hint="eastAsia"/>
        </w:rPr>
        <w:t>四、综合评价情况及评价结论</w:t>
      </w:r>
    </w:p>
    <w:p w:rsidR="007416BA" w:rsidRPr="00991196" w:rsidRDefault="007416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1.评分结果：评价组围绕绩效评价指标体系，通过数据采集分析，财务核查、实地核查及访谈等方式，对该项目绩效进行了客观、公正、合理、有效的评价，最终评价结果为9</w:t>
      </w:r>
      <w:r w:rsidR="00C400C4">
        <w:rPr>
          <w:rFonts w:ascii="仿宋" w:eastAsia="仿宋" w:hAnsi="仿宋" w:cs="仿宋_GB2312" w:hint="eastAsia"/>
        </w:rPr>
        <w:t>6</w:t>
      </w:r>
      <w:r w:rsidRPr="00991196">
        <w:rPr>
          <w:rFonts w:ascii="仿宋" w:eastAsia="仿宋" w:hAnsi="仿宋" w:cs="仿宋_GB2312" w:hint="eastAsia"/>
        </w:rPr>
        <w:t>分，依据财政绩效评价等级划分，本项目绩效评价等级为“优”。</w:t>
      </w:r>
    </w:p>
    <w:p w:rsidR="007416BA" w:rsidRPr="00991196" w:rsidRDefault="007416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2.主要结论：20</w:t>
      </w:r>
      <w:r w:rsidR="00615601">
        <w:rPr>
          <w:rFonts w:ascii="仿宋" w:eastAsia="仿宋" w:hAnsi="仿宋" w:cs="仿宋_GB2312" w:hint="eastAsia"/>
        </w:rPr>
        <w:t>20</w:t>
      </w:r>
      <w:r w:rsidRPr="00991196">
        <w:rPr>
          <w:rFonts w:ascii="仿宋" w:eastAsia="仿宋" w:hAnsi="仿宋" w:cs="仿宋_GB2312" w:hint="eastAsia"/>
        </w:rPr>
        <w:t>年奉新县工业和信息化局补助工作经费项目保证单位日常正常运行，为单位履职提供经济支撑，顺利完成20</w:t>
      </w:r>
      <w:r w:rsidR="00615601">
        <w:rPr>
          <w:rFonts w:ascii="仿宋" w:eastAsia="仿宋" w:hAnsi="仿宋" w:cs="仿宋_GB2312" w:hint="eastAsia"/>
        </w:rPr>
        <w:t>20</w:t>
      </w:r>
      <w:r w:rsidRPr="00991196">
        <w:rPr>
          <w:rFonts w:ascii="仿宋" w:eastAsia="仿宋" w:hAnsi="仿宋" w:cs="仿宋_GB2312" w:hint="eastAsia"/>
        </w:rPr>
        <w:t>年县政府下达的各项工业经济任务数，按进度完工业经济发展目标，20</w:t>
      </w:r>
      <w:r w:rsidR="00615601">
        <w:rPr>
          <w:rFonts w:ascii="仿宋" w:eastAsia="仿宋" w:hAnsi="仿宋" w:cs="仿宋_GB2312" w:hint="eastAsia"/>
        </w:rPr>
        <w:t>20</w:t>
      </w:r>
      <w:r w:rsidRPr="00991196">
        <w:rPr>
          <w:rFonts w:ascii="仿宋" w:eastAsia="仿宋" w:hAnsi="仿宋" w:cs="仿宋_GB2312" w:hint="eastAsia"/>
        </w:rPr>
        <w:t>年我县被</w:t>
      </w:r>
      <w:r w:rsidR="00615601">
        <w:rPr>
          <w:rFonts w:ascii="仿宋" w:eastAsia="仿宋" w:hAnsi="仿宋" w:cs="仿宋_GB2312" w:hint="eastAsia"/>
        </w:rPr>
        <w:t>省</w:t>
      </w:r>
      <w:r w:rsidRPr="00991196">
        <w:rPr>
          <w:rFonts w:ascii="仿宋" w:eastAsia="仿宋" w:hAnsi="仿宋" w:cs="仿宋_GB2312" w:hint="eastAsia"/>
        </w:rPr>
        <w:t>政</w:t>
      </w:r>
      <w:r w:rsidRPr="00991196">
        <w:rPr>
          <w:rFonts w:ascii="仿宋" w:eastAsia="仿宋" w:hAnsi="仿宋" w:cs="仿宋_GB2312" w:hint="eastAsia"/>
        </w:rPr>
        <w:lastRenderedPageBreak/>
        <w:t>府评为工业经济发展先进县。</w:t>
      </w:r>
    </w:p>
    <w:p w:rsidR="006723BA" w:rsidRPr="00991196" w:rsidRDefault="006723BA" w:rsidP="00991196">
      <w:pPr>
        <w:spacing w:line="600" w:lineRule="exact"/>
        <w:ind w:firstLineChars="200" w:firstLine="640"/>
        <w:outlineLvl w:val="0"/>
        <w:rPr>
          <w:rFonts w:ascii="黑体" w:eastAsia="黑体" w:hAnsi="黑体" w:cs="仿宋_GB2312"/>
        </w:rPr>
      </w:pPr>
      <w:r w:rsidRPr="00991196">
        <w:rPr>
          <w:rFonts w:ascii="黑体" w:eastAsia="黑体" w:hAnsi="黑体" w:cs="仿宋_GB2312" w:hint="eastAsia"/>
        </w:rPr>
        <w:t>五、主要经验做法</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（一）领导重视，措施有效</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绩效评价是衡量资金使用效果的重要手段。我单位领导高度重视，成立了以分管领导为组长，财务部门牵头，其他各部门负责人配合的绩效评价工作领导小组，严格执行财政部门绩效管理有关规定，全面加强经费管理，使财政资金使用的科学化、精细化管理水平得到了提高。</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（二）实施预算项目绩效目标管理</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在预算申报过程中，积极梳理各处室预算项目，细化绩效信息，完善立项依据、项目内容、金额、绩效目标等的精细、系统化、科学化，提高资金的使用效率。</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（三）积极推进项目绩效评价</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在预算执行过程中，我单位紧扣进度，加强资金使用监管，实行资金使用不定期评估制度，对资金使用进度、资金使用应达到的数量、质量、社会效益等指标进行量化，即时查找资金使用中存在的问题，并深入分析原因，提出整改方案，确保资金使用效率。</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（四）完善制度，注重结果应用</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加强与财政部门的协调与配合，建立与部门预算相结合的结果应用机制，采取项目预期绩效目标申报制度，强化评价结果在部门预算编制和执行中的应用，实现绩效评价与部门预算的有机结合，促进财政资金的合理分配与有效使用。</w:t>
      </w:r>
    </w:p>
    <w:p w:rsidR="006723BA" w:rsidRPr="00991196" w:rsidRDefault="006723BA" w:rsidP="00991196">
      <w:pPr>
        <w:spacing w:line="600" w:lineRule="exact"/>
        <w:ind w:firstLineChars="200" w:firstLine="640"/>
        <w:outlineLvl w:val="0"/>
        <w:rPr>
          <w:rFonts w:ascii="黑体" w:eastAsia="黑体" w:hAnsi="黑体" w:cs="仿宋_GB2312"/>
        </w:rPr>
      </w:pPr>
      <w:r w:rsidRPr="00991196">
        <w:rPr>
          <w:rFonts w:ascii="黑体" w:eastAsia="黑体" w:hAnsi="黑体" w:cs="仿宋_GB2312" w:hint="eastAsia"/>
        </w:rPr>
        <w:t>六、存在的问题</w:t>
      </w:r>
    </w:p>
    <w:p w:rsidR="006723BA" w:rsidRPr="00991196" w:rsidRDefault="006723BA" w:rsidP="00991196">
      <w:pPr>
        <w:spacing w:line="600" w:lineRule="exact"/>
        <w:ind w:firstLineChars="200" w:firstLine="640"/>
        <w:outlineLvl w:val="0"/>
        <w:rPr>
          <w:rFonts w:ascii="仿宋" w:eastAsia="仿宋" w:hAnsi="仿宋" w:cs="仿宋_GB2312"/>
        </w:rPr>
      </w:pPr>
      <w:r w:rsidRPr="00991196">
        <w:rPr>
          <w:rFonts w:ascii="仿宋" w:eastAsia="仿宋" w:hAnsi="仿宋" w:cs="仿宋_GB2312" w:hint="eastAsia"/>
        </w:rPr>
        <w:t>工作人员对绩效评价的认识不足，专业能力有待进一步加强。财政拨款需要加强灵活性。预算工作需要进一步细化。</w:t>
      </w:r>
    </w:p>
    <w:p w:rsidR="006723BA" w:rsidRPr="00991196" w:rsidRDefault="006723BA" w:rsidP="00991196">
      <w:pPr>
        <w:spacing w:line="600" w:lineRule="exact"/>
        <w:ind w:firstLineChars="200" w:firstLine="640"/>
        <w:outlineLvl w:val="0"/>
        <w:rPr>
          <w:rFonts w:ascii="黑体" w:eastAsia="黑体" w:hAnsi="黑体" w:cs="仿宋_GB2312"/>
        </w:rPr>
      </w:pPr>
      <w:r w:rsidRPr="00991196">
        <w:rPr>
          <w:rFonts w:ascii="黑体" w:eastAsia="黑体" w:hAnsi="黑体" w:cs="仿宋_GB2312" w:hint="eastAsia"/>
        </w:rPr>
        <w:t>七、改进措施及建议</w:t>
      </w:r>
    </w:p>
    <w:p w:rsidR="006723BA" w:rsidRPr="00991196" w:rsidRDefault="00991196" w:rsidP="00991196">
      <w:pPr>
        <w:spacing w:line="600" w:lineRule="exact"/>
        <w:ind w:firstLineChars="200" w:firstLine="640"/>
        <w:outlineLvl w:val="0"/>
        <w:rPr>
          <w:rFonts w:ascii="仿宋" w:eastAsia="仿宋" w:hAnsi="仿宋" w:cs="仿宋_GB2312"/>
        </w:rPr>
      </w:pPr>
      <w:r>
        <w:rPr>
          <w:rFonts w:ascii="仿宋" w:eastAsia="仿宋" w:hAnsi="仿宋" w:cs="仿宋_GB2312" w:hint="eastAsia"/>
        </w:rPr>
        <w:lastRenderedPageBreak/>
        <w:t>1、</w:t>
      </w:r>
      <w:r w:rsidR="006723BA" w:rsidRPr="00991196">
        <w:rPr>
          <w:rFonts w:ascii="仿宋" w:eastAsia="仿宋" w:hAnsi="仿宋" w:cs="仿宋_GB2312" w:hint="eastAsia"/>
        </w:rPr>
        <w:t>加大力度对绩效工作的指导和培训工作，提高工作人员的整体素质，保证绩效工作的顺利进行。</w:t>
      </w:r>
    </w:p>
    <w:p w:rsidR="006723BA" w:rsidRPr="00991196" w:rsidRDefault="00991196" w:rsidP="00991196">
      <w:pPr>
        <w:spacing w:line="600" w:lineRule="exact"/>
        <w:ind w:firstLineChars="200" w:firstLine="640"/>
        <w:outlineLvl w:val="0"/>
        <w:rPr>
          <w:rFonts w:ascii="仿宋" w:eastAsia="仿宋" w:hAnsi="仿宋" w:cs="仿宋_GB2312"/>
        </w:rPr>
      </w:pPr>
      <w:r>
        <w:rPr>
          <w:rFonts w:ascii="仿宋" w:eastAsia="仿宋" w:hAnsi="仿宋" w:cs="仿宋_GB2312" w:hint="eastAsia"/>
        </w:rPr>
        <w:t>2、</w:t>
      </w:r>
      <w:r w:rsidR="006723BA" w:rsidRPr="00991196">
        <w:rPr>
          <w:rFonts w:ascii="仿宋" w:eastAsia="仿宋" w:hAnsi="仿宋" w:cs="仿宋_GB2312" w:hint="eastAsia"/>
        </w:rPr>
        <w:t>建议财政根据不同项目的进度要求，灵活拨付相关经费。</w:t>
      </w:r>
    </w:p>
    <w:p w:rsidR="006723BA" w:rsidRPr="00991196" w:rsidRDefault="00991196" w:rsidP="00991196">
      <w:pPr>
        <w:spacing w:line="600" w:lineRule="exact"/>
        <w:ind w:firstLineChars="200" w:firstLine="640"/>
        <w:outlineLvl w:val="0"/>
        <w:rPr>
          <w:rFonts w:ascii="仿宋" w:eastAsia="仿宋" w:hAnsi="仿宋" w:cs="仿宋_GB2312"/>
        </w:rPr>
      </w:pPr>
      <w:r>
        <w:rPr>
          <w:rFonts w:ascii="仿宋" w:eastAsia="仿宋" w:hAnsi="仿宋" w:cs="仿宋_GB2312" w:hint="eastAsia"/>
        </w:rPr>
        <w:t>3、</w:t>
      </w:r>
      <w:r w:rsidR="006723BA" w:rsidRPr="00991196">
        <w:rPr>
          <w:rFonts w:ascii="仿宋" w:eastAsia="仿宋" w:hAnsi="仿宋" w:cs="仿宋_GB2312" w:hint="eastAsia"/>
        </w:rPr>
        <w:t>加强预算工作的管理，加强经费管理,专款专用，厉行节约,从严控制开支。</w:t>
      </w:r>
    </w:p>
    <w:p w:rsidR="006723BA" w:rsidRPr="00991196" w:rsidRDefault="00991196" w:rsidP="00991196">
      <w:pPr>
        <w:spacing w:line="600" w:lineRule="exact"/>
        <w:ind w:firstLineChars="200" w:firstLine="640"/>
        <w:outlineLvl w:val="0"/>
        <w:rPr>
          <w:rFonts w:ascii="仿宋" w:eastAsia="仿宋" w:hAnsi="仿宋" w:cs="仿宋_GB2312"/>
        </w:rPr>
      </w:pPr>
      <w:r>
        <w:rPr>
          <w:rFonts w:ascii="仿宋" w:eastAsia="仿宋" w:hAnsi="仿宋" w:cs="仿宋_GB2312" w:hint="eastAsia"/>
        </w:rPr>
        <w:t>4、</w:t>
      </w:r>
      <w:r w:rsidR="006723BA" w:rsidRPr="00991196">
        <w:rPr>
          <w:rFonts w:ascii="仿宋" w:eastAsia="仿宋" w:hAnsi="仿宋" w:cs="仿宋_GB2312" w:hint="eastAsia"/>
        </w:rPr>
        <w:t>财政部门应进一步加强对预算单位绩效管理工作的培训与指导。</w:t>
      </w:r>
    </w:p>
    <w:p w:rsidR="007416BA" w:rsidRPr="00991196" w:rsidRDefault="007416BA" w:rsidP="00991196">
      <w:pPr>
        <w:spacing w:line="600" w:lineRule="exact"/>
        <w:ind w:firstLineChars="200" w:firstLine="640"/>
        <w:outlineLvl w:val="0"/>
        <w:rPr>
          <w:rFonts w:ascii="仿宋" w:eastAsia="仿宋" w:hAnsi="仿宋" w:cs="仿宋_GB2312"/>
        </w:rPr>
      </w:pPr>
    </w:p>
    <w:sectPr w:rsidR="007416BA" w:rsidRPr="00991196" w:rsidSect="004A74E2">
      <w:pgSz w:w="11906" w:h="16838"/>
      <w:pgMar w:top="720" w:right="720" w:bottom="720" w:left="720" w:header="851" w:footer="992" w:gutter="0"/>
      <w:cols w:space="0"/>
      <w:docGrid w:type="lines" w:linePitch="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83" w:rsidRDefault="001C2183" w:rsidP="004A74E2">
      <w:r>
        <w:separator/>
      </w:r>
    </w:p>
  </w:endnote>
  <w:endnote w:type="continuationSeparator" w:id="0">
    <w:p w:rsidR="001C2183" w:rsidRDefault="001C2183" w:rsidP="004A7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83" w:rsidRDefault="001C2183" w:rsidP="004A74E2">
      <w:r>
        <w:separator/>
      </w:r>
    </w:p>
  </w:footnote>
  <w:footnote w:type="continuationSeparator" w:id="0">
    <w:p w:rsidR="001C2183" w:rsidRDefault="001C2183" w:rsidP="004A74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60"/>
  <w:drawingGridVerticalSpacing w:val="443"/>
  <w:displayHorizontalDrawingGridEvery w:val="2"/>
  <w:noPunctuationKerning/>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E50513B"/>
    <w:rsid w:val="00044C46"/>
    <w:rsid w:val="001C2183"/>
    <w:rsid w:val="0023764F"/>
    <w:rsid w:val="00387D6A"/>
    <w:rsid w:val="0044063A"/>
    <w:rsid w:val="004718C1"/>
    <w:rsid w:val="004A74E2"/>
    <w:rsid w:val="00615601"/>
    <w:rsid w:val="006723BA"/>
    <w:rsid w:val="00707E92"/>
    <w:rsid w:val="00735335"/>
    <w:rsid w:val="007416BA"/>
    <w:rsid w:val="00895F78"/>
    <w:rsid w:val="008F6497"/>
    <w:rsid w:val="00991196"/>
    <w:rsid w:val="009D153C"/>
    <w:rsid w:val="009F5A5D"/>
    <w:rsid w:val="00A04309"/>
    <w:rsid w:val="00A043C0"/>
    <w:rsid w:val="00BE58CC"/>
    <w:rsid w:val="00C400C4"/>
    <w:rsid w:val="00DD1683"/>
    <w:rsid w:val="00F96B0B"/>
    <w:rsid w:val="061A3D80"/>
    <w:rsid w:val="06262B67"/>
    <w:rsid w:val="066343C3"/>
    <w:rsid w:val="09020646"/>
    <w:rsid w:val="12951915"/>
    <w:rsid w:val="19E51D54"/>
    <w:rsid w:val="2B3B05E5"/>
    <w:rsid w:val="37CB1F94"/>
    <w:rsid w:val="39B24C04"/>
    <w:rsid w:val="465E34E6"/>
    <w:rsid w:val="4DF76AC4"/>
    <w:rsid w:val="5E50513B"/>
    <w:rsid w:val="679D40C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First Indent 2" w:locked="1" w:semiHidden="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707E92"/>
    <w:pPr>
      <w:widowControl w:val="0"/>
      <w:jc w:val="both"/>
    </w:pPr>
    <w:rPr>
      <w:rFonts w:eastAsia="仿宋_GB2312"/>
      <w:kern w:val="2"/>
      <w:sz w:val="32"/>
      <w:szCs w:val="32"/>
    </w:rPr>
  </w:style>
  <w:style w:type="paragraph" w:styleId="1">
    <w:name w:val="heading 1"/>
    <w:basedOn w:val="a"/>
    <w:link w:val="1Char"/>
    <w:uiPriority w:val="9"/>
    <w:qFormat/>
    <w:locked/>
    <w:rsid w:val="004A74E2"/>
    <w:pPr>
      <w:widowControl/>
      <w:spacing w:before="100" w:beforeAutospacing="1" w:after="100" w:afterAutospacing="1"/>
      <w:jc w:val="left"/>
      <w:outlineLvl w:val="0"/>
    </w:pPr>
    <w:rPr>
      <w:rFonts w:ascii="宋体" w:eastAsia="宋体" w:hAnsi="宋体" w:cs="宋体"/>
      <w:b/>
      <w:bCs/>
      <w:kern w:val="36"/>
      <w:sz w:val="48"/>
      <w:szCs w:val="48"/>
    </w:rPr>
  </w:style>
  <w:style w:type="paragraph" w:styleId="20">
    <w:name w:val="heading 2"/>
    <w:basedOn w:val="a"/>
    <w:link w:val="2Char"/>
    <w:uiPriority w:val="9"/>
    <w:qFormat/>
    <w:locked/>
    <w:rsid w:val="004A74E2"/>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locked/>
    <w:rsid w:val="004A74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707E92"/>
    <w:pPr>
      <w:ind w:leftChars="200" w:left="420"/>
    </w:pPr>
  </w:style>
  <w:style w:type="character" w:customStyle="1" w:styleId="Char">
    <w:name w:val="正文文本缩进 Char"/>
    <w:basedOn w:val="a0"/>
    <w:link w:val="a3"/>
    <w:uiPriority w:val="99"/>
    <w:semiHidden/>
    <w:rsid w:val="00D12A99"/>
    <w:rPr>
      <w:rFonts w:eastAsia="仿宋_GB2312"/>
      <w:sz w:val="32"/>
      <w:szCs w:val="32"/>
    </w:rPr>
  </w:style>
  <w:style w:type="paragraph" w:styleId="2">
    <w:name w:val="Body Text First Indent 2"/>
    <w:basedOn w:val="a3"/>
    <w:link w:val="2Char0"/>
    <w:uiPriority w:val="99"/>
    <w:rsid w:val="00707E92"/>
    <w:pPr>
      <w:ind w:firstLineChars="200" w:firstLine="420"/>
    </w:pPr>
  </w:style>
  <w:style w:type="character" w:customStyle="1" w:styleId="2Char0">
    <w:name w:val="正文首行缩进 2 Char"/>
    <w:basedOn w:val="Char"/>
    <w:link w:val="2"/>
    <w:uiPriority w:val="99"/>
    <w:semiHidden/>
    <w:rsid w:val="00D12A99"/>
  </w:style>
  <w:style w:type="paragraph" w:styleId="a4">
    <w:name w:val="header"/>
    <w:basedOn w:val="a"/>
    <w:link w:val="Char0"/>
    <w:uiPriority w:val="99"/>
    <w:semiHidden/>
    <w:unhideWhenUsed/>
    <w:rsid w:val="004A74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A74E2"/>
    <w:rPr>
      <w:rFonts w:eastAsia="仿宋_GB2312"/>
      <w:sz w:val="18"/>
      <w:szCs w:val="18"/>
    </w:rPr>
  </w:style>
  <w:style w:type="paragraph" w:styleId="a5">
    <w:name w:val="footer"/>
    <w:basedOn w:val="a"/>
    <w:link w:val="Char1"/>
    <w:uiPriority w:val="99"/>
    <w:semiHidden/>
    <w:unhideWhenUsed/>
    <w:rsid w:val="004A74E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A74E2"/>
    <w:rPr>
      <w:rFonts w:eastAsia="仿宋_GB2312"/>
      <w:sz w:val="18"/>
      <w:szCs w:val="18"/>
    </w:rPr>
  </w:style>
  <w:style w:type="character" w:customStyle="1" w:styleId="1Char">
    <w:name w:val="标题 1 Char"/>
    <w:basedOn w:val="a0"/>
    <w:link w:val="1"/>
    <w:uiPriority w:val="9"/>
    <w:rsid w:val="004A74E2"/>
    <w:rPr>
      <w:rFonts w:ascii="宋体" w:hAnsi="宋体" w:cs="宋体"/>
      <w:b/>
      <w:bCs/>
      <w:kern w:val="36"/>
      <w:sz w:val="48"/>
      <w:szCs w:val="48"/>
    </w:rPr>
  </w:style>
  <w:style w:type="character" w:customStyle="1" w:styleId="2Char">
    <w:name w:val="标题 2 Char"/>
    <w:basedOn w:val="a0"/>
    <w:link w:val="20"/>
    <w:uiPriority w:val="9"/>
    <w:rsid w:val="004A74E2"/>
    <w:rPr>
      <w:rFonts w:ascii="宋体" w:hAnsi="宋体" w:cs="宋体"/>
      <w:b/>
      <w:bCs/>
      <w:kern w:val="0"/>
      <w:sz w:val="36"/>
      <w:szCs w:val="36"/>
    </w:rPr>
  </w:style>
  <w:style w:type="character" w:customStyle="1" w:styleId="3Char">
    <w:name w:val="标题 3 Char"/>
    <w:basedOn w:val="a0"/>
    <w:link w:val="3"/>
    <w:uiPriority w:val="9"/>
    <w:rsid w:val="004A74E2"/>
    <w:rPr>
      <w:rFonts w:ascii="宋体" w:hAnsi="宋体" w:cs="宋体"/>
      <w:b/>
      <w:bCs/>
      <w:kern w:val="0"/>
      <w:sz w:val="27"/>
      <w:szCs w:val="27"/>
    </w:rPr>
  </w:style>
  <w:style w:type="paragraph" w:styleId="a6">
    <w:name w:val="Normal (Web)"/>
    <w:basedOn w:val="a"/>
    <w:uiPriority w:val="99"/>
    <w:semiHidden/>
    <w:unhideWhenUsed/>
    <w:rsid w:val="004A74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3809582">
      <w:bodyDiv w:val="1"/>
      <w:marLeft w:val="0"/>
      <w:marRight w:val="0"/>
      <w:marTop w:val="0"/>
      <w:marBottom w:val="0"/>
      <w:divBdr>
        <w:top w:val="none" w:sz="0" w:space="0" w:color="auto"/>
        <w:left w:val="none" w:sz="0" w:space="0" w:color="auto"/>
        <w:bottom w:val="none" w:sz="0" w:space="0" w:color="auto"/>
        <w:right w:val="none" w:sz="0" w:space="0" w:color="auto"/>
      </w:divBdr>
    </w:div>
    <w:div w:id="287904369">
      <w:bodyDiv w:val="1"/>
      <w:marLeft w:val="0"/>
      <w:marRight w:val="0"/>
      <w:marTop w:val="0"/>
      <w:marBottom w:val="0"/>
      <w:divBdr>
        <w:top w:val="none" w:sz="0" w:space="0" w:color="auto"/>
        <w:left w:val="none" w:sz="0" w:space="0" w:color="auto"/>
        <w:bottom w:val="none" w:sz="0" w:space="0" w:color="auto"/>
        <w:right w:val="none" w:sz="0" w:space="0" w:color="auto"/>
      </w:divBdr>
    </w:div>
    <w:div w:id="755828628">
      <w:bodyDiv w:val="1"/>
      <w:marLeft w:val="0"/>
      <w:marRight w:val="0"/>
      <w:marTop w:val="0"/>
      <w:marBottom w:val="0"/>
      <w:divBdr>
        <w:top w:val="none" w:sz="0" w:space="0" w:color="auto"/>
        <w:left w:val="none" w:sz="0" w:space="0" w:color="auto"/>
        <w:bottom w:val="none" w:sz="0" w:space="0" w:color="auto"/>
        <w:right w:val="none" w:sz="0" w:space="0" w:color="auto"/>
      </w:divBdr>
    </w:div>
    <w:div w:id="774983302">
      <w:bodyDiv w:val="1"/>
      <w:marLeft w:val="0"/>
      <w:marRight w:val="0"/>
      <w:marTop w:val="0"/>
      <w:marBottom w:val="0"/>
      <w:divBdr>
        <w:top w:val="none" w:sz="0" w:space="0" w:color="auto"/>
        <w:left w:val="none" w:sz="0" w:space="0" w:color="auto"/>
        <w:bottom w:val="none" w:sz="0" w:space="0" w:color="auto"/>
        <w:right w:val="none" w:sz="0" w:space="0" w:color="auto"/>
      </w:divBdr>
    </w:div>
    <w:div w:id="1262831549">
      <w:bodyDiv w:val="1"/>
      <w:marLeft w:val="0"/>
      <w:marRight w:val="0"/>
      <w:marTop w:val="0"/>
      <w:marBottom w:val="0"/>
      <w:divBdr>
        <w:top w:val="none" w:sz="0" w:space="0" w:color="auto"/>
        <w:left w:val="none" w:sz="0" w:space="0" w:color="auto"/>
        <w:bottom w:val="none" w:sz="0" w:space="0" w:color="auto"/>
        <w:right w:val="none" w:sz="0" w:space="0" w:color="auto"/>
      </w:divBdr>
    </w:div>
    <w:div w:id="1326131980">
      <w:bodyDiv w:val="1"/>
      <w:marLeft w:val="0"/>
      <w:marRight w:val="0"/>
      <w:marTop w:val="0"/>
      <w:marBottom w:val="0"/>
      <w:divBdr>
        <w:top w:val="none" w:sz="0" w:space="0" w:color="auto"/>
        <w:left w:val="none" w:sz="0" w:space="0" w:color="auto"/>
        <w:bottom w:val="none" w:sz="0" w:space="0" w:color="auto"/>
        <w:right w:val="none" w:sz="0" w:space="0" w:color="auto"/>
      </w:divBdr>
    </w:div>
    <w:div w:id="1355957776">
      <w:bodyDiv w:val="1"/>
      <w:marLeft w:val="0"/>
      <w:marRight w:val="0"/>
      <w:marTop w:val="0"/>
      <w:marBottom w:val="0"/>
      <w:divBdr>
        <w:top w:val="none" w:sz="0" w:space="0" w:color="auto"/>
        <w:left w:val="none" w:sz="0" w:space="0" w:color="auto"/>
        <w:bottom w:val="none" w:sz="0" w:space="0" w:color="auto"/>
        <w:right w:val="none" w:sz="0" w:space="0" w:color="auto"/>
      </w:divBdr>
    </w:div>
    <w:div w:id="14426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491</Words>
  <Characters>2801</Characters>
  <Application>Microsoft Office Word</Application>
  <DocSecurity>0</DocSecurity>
  <Lines>23</Lines>
  <Paragraphs>6</Paragraphs>
  <ScaleCrop>false</ScaleCrop>
  <Company>果核剥壳</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shadow</dc:creator>
  <cp:keywords/>
  <dc:description/>
  <cp:lastModifiedBy>Administrator</cp:lastModifiedBy>
  <cp:revision>9</cp:revision>
  <cp:lastPrinted>2021-06-22T07:11:00Z</cp:lastPrinted>
  <dcterms:created xsi:type="dcterms:W3CDTF">2020-03-10T02:17:00Z</dcterms:created>
  <dcterms:modified xsi:type="dcterms:W3CDTF">2021-06-22T07:11:00Z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